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 kwiecień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58413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58413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ab/>
      </w:r>
      <w:r w:rsidRPr="00DC2CE6">
        <w:rPr>
          <w:rFonts w:asciiTheme="minorHAnsi" w:eastAsia="Times New Roman" w:hAnsiTheme="minorHAnsi" w:cstheme="minorHAnsi"/>
          <w:color w:val="000000" w:themeColor="text1"/>
          <w:sz w:val="24"/>
          <w:szCs w:val="24"/>
          <w:lang w:eastAsia="pl-PL"/>
        </w:rPr>
        <w:t>Termi</w:t>
      </w:r>
      <w:r w:rsidR="00DC2CE6" w:rsidRPr="00DC2CE6">
        <w:rPr>
          <w:rFonts w:asciiTheme="minorHAnsi" w:eastAsia="Times New Roman" w:hAnsiTheme="minorHAnsi" w:cstheme="minorHAnsi"/>
          <w:color w:val="000000" w:themeColor="text1"/>
          <w:sz w:val="24"/>
          <w:szCs w:val="24"/>
          <w:lang w:eastAsia="pl-PL"/>
        </w:rPr>
        <w:t xml:space="preserve">n wykonania przedmiotu: do 31.03.2020 </w:t>
      </w:r>
      <w:r w:rsidRPr="00DC2CE6">
        <w:rPr>
          <w:rFonts w:asciiTheme="minorHAnsi" w:eastAsia="Times New Roman" w:hAnsiTheme="minorHAnsi" w:cstheme="minorHAnsi"/>
          <w:color w:val="000000" w:themeColor="text1"/>
          <w:sz w:val="24"/>
          <w:szCs w:val="24"/>
          <w:lang w:eastAsia="pl-PL"/>
        </w:rPr>
        <w:t>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sytuacja ekonomiczna i finansowa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58413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58413E">
        <w:rPr>
          <w:rFonts w:asciiTheme="minorHAnsi" w:hAnsiTheme="minorHAnsi" w:cstheme="minorHAnsi"/>
          <w:sz w:val="24"/>
          <w:szCs w:val="24"/>
        </w:rPr>
        <w:t>urządzeń do badań elektrycznych</w:t>
      </w:r>
      <w:r w:rsidRPr="0058413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(składany razem z ofertą).</w:t>
      </w:r>
    </w:p>
    <w:p w:rsidR="0058413E" w:rsidRPr="0058413E" w:rsidRDefault="0058413E" w:rsidP="0058413E">
      <w:pPr>
        <w:spacing w:line="240" w:lineRule="auto"/>
        <w:jc w:val="both"/>
        <w:rPr>
          <w:rFonts w:asciiTheme="minorHAnsi" w:hAnsiTheme="minorHAnsi" w:cstheme="minorHAnsi"/>
          <w:color w:val="000000" w:themeColor="text1"/>
          <w:sz w:val="24"/>
          <w:szCs w:val="24"/>
        </w:rPr>
      </w:pPr>
    </w:p>
    <w:p w:rsidR="0058413E" w:rsidRPr="0058413E" w:rsidRDefault="0058413E" w:rsidP="0058413E">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wykazu wykonanych, a w przypadku świadczeń okresowych lub ciągłych również wykonywanych, </w:t>
      </w:r>
      <w:r w:rsidRPr="0058413E">
        <w:rPr>
          <w:rFonts w:asciiTheme="minorHAnsi" w:eastAsia="Times New Roman" w:hAnsiTheme="minorHAnsi" w:cstheme="minorHAnsi"/>
          <w:b/>
          <w:color w:val="000000" w:themeColor="text1"/>
          <w:sz w:val="24"/>
          <w:szCs w:val="24"/>
          <w:lang w:eastAsia="pl-PL"/>
        </w:rPr>
        <w:t>dostaw</w:t>
      </w:r>
      <w:r w:rsidRPr="0058413E">
        <w:rPr>
          <w:rFonts w:asciiTheme="minorHAnsi" w:eastAsia="Times New Roman" w:hAnsiTheme="minorHAnsi" w:cstheme="minorHAnsi"/>
          <w:b/>
          <w:bCs/>
          <w:color w:val="000000" w:themeColor="text1"/>
          <w:sz w:val="24"/>
          <w:szCs w:val="24"/>
          <w:lang w:eastAsia="pl-PL"/>
        </w:rPr>
        <w:t xml:space="preserve"> </w:t>
      </w:r>
      <w:r w:rsidRPr="0058413E">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w:t>
      </w:r>
      <w:r w:rsidRPr="0058413E">
        <w:rPr>
          <w:rFonts w:asciiTheme="minorHAnsi" w:eastAsia="Times New Roman" w:hAnsiTheme="minorHAnsi" w:cstheme="minorHAnsi"/>
          <w:bCs/>
          <w:color w:val="000000" w:themeColor="text1"/>
          <w:sz w:val="24"/>
          <w:szCs w:val="24"/>
          <w:lang w:eastAsia="pl-PL"/>
        </w:rPr>
        <w:lastRenderedPageBreak/>
        <w:t xml:space="preserve">z podaniem ich wartości, przedmiotu, </w:t>
      </w:r>
      <w:r w:rsidRPr="0058413E">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58413E">
        <w:rPr>
          <w:rFonts w:asciiTheme="minorHAnsi" w:eastAsia="Times New Roman" w:hAnsiTheme="minorHAnsi" w:cstheme="minorHAnsi"/>
          <w:b/>
          <w:color w:val="000000" w:themeColor="text1"/>
          <w:sz w:val="24"/>
          <w:szCs w:val="24"/>
          <w:lang w:eastAsia="pl-PL"/>
        </w:rPr>
        <w:t>dowodów</w:t>
      </w:r>
      <w:r w:rsidRPr="0058413E">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SIWZ </w:t>
      </w:r>
      <w:r w:rsidRPr="0058413E">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Dowodami, o których mowa wyżej są: </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referencje bądź inne dokumenty wystawione przez podmiot, na rzecz którego usługi były wykonywane, a w przypadku świadczeń okresowych lub ciągłych są wykonywane,</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58413E" w:rsidRPr="0058413E" w:rsidRDefault="0058413E" w:rsidP="0058413E">
      <w:pPr>
        <w:spacing w:line="240" w:lineRule="auto"/>
        <w:ind w:left="709"/>
        <w:jc w:val="both"/>
        <w:rPr>
          <w:rFonts w:asciiTheme="minorHAnsi" w:eastAsia="Times New Roman" w:hAnsiTheme="minorHAnsi" w:cstheme="minorHAnsi"/>
          <w:bCs/>
          <w:color w:val="000000" w:themeColor="text1"/>
          <w:sz w:val="24"/>
          <w:szCs w:val="24"/>
          <w:lang w:eastAsia="pl-PL"/>
        </w:rPr>
      </w:pPr>
      <w:r w:rsidRPr="0058413E">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czy podmiot, na zdolnościach którego wykonawca polega w odniesieniu do warunków udziału w postępowaniu dotyczących wykształcenia, kwalifikacji </w:t>
      </w:r>
      <w:r w:rsidRPr="0058413E">
        <w:rPr>
          <w:rFonts w:asciiTheme="minorHAnsi" w:eastAsia="Times New Roman" w:hAnsiTheme="minorHAnsi" w:cstheme="minorHAnsi"/>
          <w:sz w:val="24"/>
          <w:szCs w:val="24"/>
          <w:lang w:eastAsia="pl-PL"/>
        </w:rPr>
        <w:lastRenderedPageBreak/>
        <w:t>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6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w:t>
      </w:r>
      <w:r w:rsidRPr="0058413E">
        <w:rPr>
          <w:rFonts w:asciiTheme="minorHAnsi" w:hAnsiTheme="minorHAnsi" w:cstheme="minorHAnsi"/>
          <w:i/>
          <w:sz w:val="24"/>
          <w:szCs w:val="24"/>
        </w:rPr>
        <w:lastRenderedPageBreak/>
        <w:t xml:space="preserve">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color w:val="000000" w:themeColor="text1"/>
          <w:sz w:val="24"/>
          <w:szCs w:val="24"/>
          <w:lang w:eastAsia="pl-PL"/>
        </w:rPr>
        <w:t>3/PN/2019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 xml:space="preserve">Rozporządzenie Rady Ministrów z dnia 12 kwietnia 2012 r. w sprawie Krajowych Ram Interoperacyjności, </w:t>
      </w:r>
      <w:r w:rsidRPr="0058413E">
        <w:rPr>
          <w:rFonts w:asciiTheme="minorHAnsi" w:hAnsiTheme="minorHAnsi" w:cstheme="minorHAnsi"/>
          <w:i/>
          <w:sz w:val="24"/>
          <w:szCs w:val="24"/>
        </w:rPr>
        <w:lastRenderedPageBreak/>
        <w:t>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58413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złożyć w nieprzekraczalnym </w:t>
      </w:r>
      <w:r w:rsidRPr="00E440AB">
        <w:rPr>
          <w:rFonts w:asciiTheme="minorHAnsi" w:eastAsia="Times New Roman" w:hAnsiTheme="minorHAnsi" w:cstheme="minorHAnsi"/>
          <w:color w:val="000000" w:themeColor="text1"/>
          <w:sz w:val="24"/>
          <w:szCs w:val="24"/>
          <w:lang w:eastAsia="pl-PL"/>
        </w:rPr>
        <w:t>terminie do dnia:</w:t>
      </w:r>
    </w:p>
    <w:p w:rsidR="0058413E" w:rsidRPr="00E440AB" w:rsidRDefault="00C75118"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10 lipca</w:t>
      </w:r>
      <w:r w:rsidR="0058413E" w:rsidRPr="00E440AB">
        <w:rPr>
          <w:rFonts w:asciiTheme="minorHAnsi" w:eastAsia="Times New Roman" w:hAnsiTheme="minorHAnsi" w:cstheme="minorHAnsi"/>
          <w:b/>
          <w:color w:val="000000" w:themeColor="text1"/>
          <w:sz w:val="24"/>
          <w:szCs w:val="24"/>
          <w:u w:val="single"/>
          <w:lang w:eastAsia="pl-PL"/>
        </w:rPr>
        <w:t xml:space="preserve"> 2019 r., do godz. 13:30.</w:t>
      </w:r>
      <w:r w:rsidR="0058413E" w:rsidRPr="00E440AB">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58413E" w:rsidRPr="00E440AB"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440AB">
        <w:rPr>
          <w:rFonts w:cstheme="minorHAnsi"/>
          <w:color w:val="000000" w:themeColor="text1"/>
          <w:sz w:val="24"/>
          <w:szCs w:val="24"/>
        </w:rPr>
        <w:t xml:space="preserve">przy użyciu </w:t>
      </w:r>
      <w:proofErr w:type="spellStart"/>
      <w:r w:rsidRPr="00E440AB">
        <w:rPr>
          <w:rFonts w:cstheme="minorHAnsi"/>
          <w:color w:val="000000" w:themeColor="text1"/>
          <w:sz w:val="24"/>
          <w:szCs w:val="24"/>
        </w:rPr>
        <w:t>miniPortalu</w:t>
      </w:r>
      <w:proofErr w:type="spellEnd"/>
      <w:r w:rsidRPr="00E440AB">
        <w:rPr>
          <w:rFonts w:cstheme="minorHAnsi"/>
          <w:color w:val="000000" w:themeColor="text1"/>
          <w:sz w:val="24"/>
          <w:szCs w:val="24"/>
        </w:rPr>
        <w:t xml:space="preserve"> (</w:t>
      </w:r>
      <w:hyperlink r:id="rId11" w:history="1">
        <w:r w:rsidRPr="00E440AB">
          <w:rPr>
            <w:rStyle w:val="Hipercze"/>
            <w:rFonts w:cstheme="minorHAnsi"/>
            <w:color w:val="000000" w:themeColor="text1"/>
            <w:sz w:val="24"/>
            <w:szCs w:val="24"/>
          </w:rPr>
          <w:t>https://miniportal.uzp.gov.pl/</w:t>
        </w:r>
      </w:hyperlink>
      <w:r w:rsidRPr="00E440AB">
        <w:rPr>
          <w:rStyle w:val="Hipercze"/>
          <w:rFonts w:cstheme="minorHAnsi"/>
          <w:color w:val="000000" w:themeColor="text1"/>
          <w:sz w:val="24"/>
          <w:szCs w:val="24"/>
        </w:rPr>
        <w: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 xml:space="preserve">Otwarcie ofert nastąpi w dniu </w:t>
      </w:r>
      <w:r w:rsidR="00C75118">
        <w:rPr>
          <w:rFonts w:asciiTheme="minorHAnsi" w:eastAsia="Times New Roman" w:hAnsiTheme="minorHAnsi" w:cstheme="minorHAnsi"/>
          <w:b/>
          <w:color w:val="000000" w:themeColor="text1"/>
          <w:sz w:val="24"/>
          <w:szCs w:val="24"/>
          <w:u w:val="single"/>
          <w:lang w:eastAsia="pl-PL"/>
        </w:rPr>
        <w:t>10 lipca</w:t>
      </w:r>
      <w:bookmarkStart w:id="2" w:name="_GoBack"/>
      <w:bookmarkEnd w:id="2"/>
      <w:r w:rsidR="00F00BF9" w:rsidRPr="00E440AB">
        <w:rPr>
          <w:rFonts w:asciiTheme="minorHAnsi" w:eastAsia="Times New Roman" w:hAnsiTheme="minorHAnsi" w:cstheme="minorHAnsi"/>
          <w:b/>
          <w:color w:val="000000" w:themeColor="text1"/>
          <w:sz w:val="24"/>
          <w:szCs w:val="24"/>
          <w:u w:val="single"/>
          <w:lang w:eastAsia="pl-PL"/>
        </w:rPr>
        <w:t xml:space="preserve"> </w:t>
      </w:r>
      <w:r w:rsidRPr="00E440AB">
        <w:rPr>
          <w:rFonts w:asciiTheme="minorHAnsi" w:eastAsia="Times New Roman" w:hAnsiTheme="minorHAnsi" w:cstheme="minorHAnsi"/>
          <w:b/>
          <w:color w:val="000000" w:themeColor="text1"/>
          <w:sz w:val="24"/>
          <w:szCs w:val="24"/>
          <w:u w:val="single"/>
          <w:lang w:eastAsia="pl-PL"/>
        </w:rPr>
        <w:t>2019 r. o godz. 14:30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Otwarcie ofert następuje poprzez</w:t>
      </w:r>
      <w:r w:rsidRPr="0058413E">
        <w:rPr>
          <w:rFonts w:asciiTheme="minorHAnsi" w:hAnsiTheme="minorHAnsi" w:cstheme="minorHAnsi"/>
          <w:sz w:val="24"/>
          <w:szCs w:val="24"/>
        </w:rPr>
        <w:t xml:space="preserve"> użycie aplikacji do szyfrowania ofert dostępnej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i dokonywane jest poprzez odszyfrowanie i otwarcie ofert za pomocą klucza prywatnego.</w:t>
      </w:r>
      <w:bookmarkEnd w:id="0"/>
      <w:bookmarkEnd w:id="1"/>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03" w:rsidRDefault="00775C03" w:rsidP="00790505">
      <w:pPr>
        <w:spacing w:line="240" w:lineRule="auto"/>
      </w:pPr>
      <w:r>
        <w:separator/>
      </w:r>
    </w:p>
  </w:endnote>
  <w:endnote w:type="continuationSeparator" w:id="0">
    <w:p w:rsidR="00775C03" w:rsidRDefault="00775C0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775C03" w:rsidP="004E1B22">
    <w:pPr>
      <w:pStyle w:val="Stopka"/>
      <w:tabs>
        <w:tab w:val="clear" w:pos="4536"/>
        <w:tab w:val="left" w:pos="2565"/>
        <w:tab w:val="left" w:pos="4395"/>
        <w:tab w:val="left" w:pos="6804"/>
      </w:tabs>
      <w:ind w:left="-284"/>
      <w:rPr>
        <w:rFonts w:ascii="Klavika Lt" w:hAnsi="Klavika Lt"/>
        <w:sz w:val="16"/>
        <w:szCs w:val="16"/>
      </w:rPr>
    </w:pPr>
  </w:p>
  <w:p w:rsidR="004E1B22" w:rsidRDefault="00775C03"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03" w:rsidRDefault="00775C03" w:rsidP="00790505">
      <w:pPr>
        <w:spacing w:line="240" w:lineRule="auto"/>
      </w:pPr>
      <w:r>
        <w:separator/>
      </w:r>
    </w:p>
  </w:footnote>
  <w:footnote w:type="continuationSeparator" w:id="0">
    <w:p w:rsidR="00775C03" w:rsidRDefault="00775C0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22057"/>
    <w:rsid w:val="001362C1"/>
    <w:rsid w:val="00236EDB"/>
    <w:rsid w:val="00356923"/>
    <w:rsid w:val="003760B8"/>
    <w:rsid w:val="00555B8E"/>
    <w:rsid w:val="0058413E"/>
    <w:rsid w:val="00676514"/>
    <w:rsid w:val="00775C03"/>
    <w:rsid w:val="00790505"/>
    <w:rsid w:val="007C4B87"/>
    <w:rsid w:val="008439CA"/>
    <w:rsid w:val="008455C1"/>
    <w:rsid w:val="008828BC"/>
    <w:rsid w:val="0093645B"/>
    <w:rsid w:val="009B35AF"/>
    <w:rsid w:val="00A30912"/>
    <w:rsid w:val="00B825B6"/>
    <w:rsid w:val="00BF3E8B"/>
    <w:rsid w:val="00C75118"/>
    <w:rsid w:val="00C76952"/>
    <w:rsid w:val="00D27C34"/>
    <w:rsid w:val="00DC2CE6"/>
    <w:rsid w:val="00E03A55"/>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E4E0"/>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6190</Words>
  <Characters>37143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2019-06-24T08:03:00Z</dcterms:created>
  <dcterms:modified xsi:type="dcterms:W3CDTF">2019-06-24T08:03:00Z</dcterms:modified>
</cp:coreProperties>
</file>