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są testery do badań elektrycznych </w:t>
      </w:r>
      <w:r w:rsidR="00584484" w:rsidRPr="00F82B1C">
        <w:rPr>
          <w:rFonts w:asciiTheme="minorHAnsi" w:hAnsiTheme="minorHAnsi" w:cstheme="minorHAnsi"/>
          <w:sz w:val="24"/>
        </w:rPr>
        <w:t>800 V, testera do badań elektrycznych 60 V oraz stanowiska do przeładowań</w:t>
      </w:r>
      <w:r w:rsidRPr="00F82B1C">
        <w:rPr>
          <w:rFonts w:asciiTheme="minorHAnsi" w:hAnsiTheme="minorHAnsi" w:cstheme="minorHAnsi"/>
          <w:sz w:val="24"/>
        </w:rPr>
        <w:t xml:space="preserve"> zwane w dalej Stanowiskiem.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Skład Stanowska powinien zawierać: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do przeprowadzania badań elektrycznych w zakresie (ładowanie, wyładowanie) 0,00 V ÷ 800,00 V, dwa obwody badawcze lub 2 urządzenia z możliwością połączenia.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584484" w:rsidRPr="00F82B1C" w:rsidRDefault="00584484" w:rsidP="00584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584484" w:rsidRPr="00F82B1C" w:rsidRDefault="00584484" w:rsidP="00584484">
      <w:pPr>
        <w:ind w:left="720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800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 z możliwością przełączania zakresu pomiarowego 120 V – 800 V oraz w 2 obwody badawcze każdy z możliwością ustawienia natężenia prądu w zakresie 0 A ÷ 300 A. Konieczna możliwość połączenia równoległego obwodów badawczych.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stanowiska do przeładowań:</w:t>
      </w: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1 A ÷ 150 A, napięcia w zakresie 0,00 V ÷ 20,00 V 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color w:val="000000"/>
          <w:sz w:val="24"/>
          <w:szCs w:val="24"/>
        </w:rPr>
        <w:t>testera do badań elektrycznych 800 V – 2 obwody badawcze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2C26" w:rsidRPr="00F82B1C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lastRenderedPageBreak/>
        <w:t>Urządzenie powinno być zasilane</w:t>
      </w:r>
      <w:r w:rsidRPr="00452C26">
        <w:rPr>
          <w:rFonts w:asciiTheme="minorHAnsi" w:hAnsiTheme="minorHAnsi" w:cstheme="minorHAnsi"/>
          <w:sz w:val="24"/>
          <w:szCs w:val="24"/>
        </w:rPr>
        <w:t xml:space="preserve"> z gniazda trójfazowego 400 V, linia zasilająca 95 kVA. Moc ciągła 80 kW, moc szczytowa 135 kW (15s/30min).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5,00 V ÷ 800,00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800,00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Moc ciągła DC ± 80 kW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300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3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Filtr DC EMC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monitorowania izolacji – alarm w przypadku przerwania izolacji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Przełącznik zakresu pomiarowego 120 V – 800 V; 40 A – 300 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(wizualizacji) oraz archiwizacji danych, pełna kompatybilność oprogramowania z wdrożonym i używanym w laboratorium tj. Battery Manager 4.0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Urządzenie powinno być zasilane z gniazda trójfazowego 400 V, linia zasilająca 72 kVA. Moc ciągła 3 kW dla każdego obwodu testowego, ilość obwodów testowych minimum 6.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lastRenderedPageBreak/>
        <w:t>Zakres prądu w trakcie wyładowania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0,00 V ÷ 60,00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60,00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Moc ciągła DC ± 3 kW dla jednego obwodu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50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sz w:val="24"/>
        </w:rPr>
        <w:t>stanowiska do przeładowań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84484" w:rsidRPr="00F82B1C" w:rsidRDefault="00584484" w:rsidP="00584484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Urządzenie powinno być zasilane z gniazda trójfazowego 400 V, linia zasilająca 24 kVA. Moc ciągła 1,8 kW dla każdego obwodu testowego, ilość obwodów testowych minimum 6.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wyładowania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ładowania – 0,00 V ÷ 20,00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wyładowania – 20,00 V ÷ 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Czas narastania prądu 10-90 % &lt; 5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Dokładność w pełnej skali ± 0,1 %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Rozdzielczość (U, I) ± 15 bitów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Szybkość akwizycji danych 30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lastRenderedPageBreak/>
        <w:t>Możliwość łączenia obwodów testowych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584484" w:rsidRPr="00F82B1C" w:rsidRDefault="00584484" w:rsidP="00584484">
      <w:pPr>
        <w:pStyle w:val="Standard"/>
        <w:ind w:left="720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Default="00584484" w:rsidP="00452C26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Minimalny okres gwarancji dla Stanowiska: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obejmować będzie cały zamówiony zestaw urządzeń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452C26" w:rsidRDefault="00452C26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Stanowisko umieszczone zostanie w pomieszczeniu wskazanym przez Zamawiającego, </w:t>
      </w:r>
    </w:p>
    <w:p w:rsidR="00790505" w:rsidRPr="0046430F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Dostawa Stanowiska obejmować będzie również: instalację, uruchomienie, przeprowadzenie prób i szkolenia 10 osób, przekazanie instrukcji obsługi w języku polskim </w:t>
      </w:r>
      <w:r w:rsidRPr="00452C26">
        <w:rPr>
          <w:rFonts w:asciiTheme="minorHAnsi" w:hAnsiTheme="minorHAnsi" w:cstheme="minorHAnsi"/>
          <w:sz w:val="24"/>
          <w:szCs w:val="24"/>
        </w:rPr>
        <w:br/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CD3E12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12" w:rsidRDefault="00CD3E12" w:rsidP="00790505">
      <w:pPr>
        <w:spacing w:line="240" w:lineRule="auto"/>
      </w:pPr>
      <w:r>
        <w:separator/>
      </w:r>
    </w:p>
  </w:endnote>
  <w:endnote w:type="continuationSeparator" w:id="0">
    <w:p w:rsidR="00CD3E12" w:rsidRDefault="00CD3E1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D3E1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D3E1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12" w:rsidRDefault="00CD3E12" w:rsidP="00790505">
      <w:pPr>
        <w:spacing w:line="240" w:lineRule="auto"/>
      </w:pPr>
      <w:r>
        <w:separator/>
      </w:r>
    </w:p>
  </w:footnote>
  <w:footnote w:type="continuationSeparator" w:id="0">
    <w:p w:rsidR="00CD3E12" w:rsidRDefault="00CD3E1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3D392C"/>
    <w:rsid w:val="00441FC2"/>
    <w:rsid w:val="00452C26"/>
    <w:rsid w:val="0046430F"/>
    <w:rsid w:val="00584484"/>
    <w:rsid w:val="006D736F"/>
    <w:rsid w:val="00790505"/>
    <w:rsid w:val="007C4B87"/>
    <w:rsid w:val="008439CA"/>
    <w:rsid w:val="008828BC"/>
    <w:rsid w:val="0093645B"/>
    <w:rsid w:val="00AF3122"/>
    <w:rsid w:val="00B825B6"/>
    <w:rsid w:val="00BF3E8B"/>
    <w:rsid w:val="00C76952"/>
    <w:rsid w:val="00CD3E12"/>
    <w:rsid w:val="00D27C34"/>
    <w:rsid w:val="00E03A55"/>
    <w:rsid w:val="00E66817"/>
    <w:rsid w:val="00F45CC1"/>
    <w:rsid w:val="00F82B1C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2019-05-16T13:37:00Z</dcterms:created>
  <dcterms:modified xsi:type="dcterms:W3CDTF">2019-05-16T13:37:00Z</dcterms:modified>
</cp:coreProperties>
</file>