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2" w:rsidRPr="00560394" w:rsidRDefault="00657182" w:rsidP="00657182">
      <w:pPr>
        <w:jc w:val="center"/>
        <w:rPr>
          <w:rFonts w:ascii="Cambria" w:hAnsi="Cambria"/>
          <w:sz w:val="24"/>
        </w:rPr>
      </w:pPr>
      <w:r w:rsidRPr="00560394">
        <w:rPr>
          <w:rFonts w:ascii="Cambria" w:hAnsi="Cambria"/>
          <w:sz w:val="24"/>
        </w:rPr>
        <w:t>SZCZEGÓŁOWY OPIS PRZEDMIOTU ZAMÓWIENIA</w:t>
      </w:r>
    </w:p>
    <w:p w:rsidR="00657182" w:rsidRPr="00560394" w:rsidRDefault="00657182" w:rsidP="00657182">
      <w:pPr>
        <w:jc w:val="both"/>
        <w:rPr>
          <w:rFonts w:ascii="Cambria" w:hAnsi="Cambria"/>
          <w:sz w:val="24"/>
        </w:rPr>
      </w:pPr>
    </w:p>
    <w:p w:rsidR="00657182" w:rsidRPr="00560394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 w:rsidRPr="00560394">
        <w:rPr>
          <w:rFonts w:ascii="Cambria" w:hAnsi="Cambria"/>
          <w:sz w:val="24"/>
        </w:rPr>
        <w:tab/>
        <w:t xml:space="preserve">Przedmiotem zamówienia jest komora klimatyczna z systemem gaszenia zwana dalej Stanowiskiem. </w:t>
      </w:r>
    </w:p>
    <w:p w:rsidR="00657182" w:rsidRPr="00560394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</w:p>
    <w:p w:rsidR="00657182" w:rsidRPr="00560394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 w:rsidRPr="00560394">
        <w:rPr>
          <w:rFonts w:ascii="Cambria" w:hAnsi="Cambria"/>
          <w:sz w:val="24"/>
        </w:rPr>
        <w:t>Stanowisko powinno zawierać:</w:t>
      </w:r>
    </w:p>
    <w:p w:rsidR="00657182" w:rsidRPr="00560394" w:rsidRDefault="00657182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560394">
        <w:rPr>
          <w:rFonts w:ascii="Cambria" w:hAnsi="Cambria"/>
          <w:sz w:val="24"/>
        </w:rPr>
        <w:t xml:space="preserve">Komorę klimatyczną z systemem gaszenia, </w:t>
      </w:r>
    </w:p>
    <w:p w:rsidR="00657182" w:rsidRPr="00560394" w:rsidRDefault="00657182" w:rsidP="00657182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560394">
        <w:rPr>
          <w:rFonts w:ascii="Cambria" w:hAnsi="Cambria"/>
          <w:sz w:val="24"/>
        </w:rPr>
        <w:t xml:space="preserve">Komputer wraz z oprogramowaniem pozwalającym na sterowanie, tworzenie programów i rejestrację parametrów, </w:t>
      </w:r>
    </w:p>
    <w:p w:rsidR="009F4355" w:rsidRPr="00560394" w:rsidRDefault="009F4355" w:rsidP="009F4355">
      <w:pPr>
        <w:ind w:left="720"/>
        <w:jc w:val="both"/>
        <w:rPr>
          <w:rFonts w:ascii="Cambria" w:hAnsi="Cambria"/>
          <w:sz w:val="24"/>
        </w:rPr>
      </w:pPr>
    </w:p>
    <w:p w:rsidR="00657182" w:rsidRPr="00560394" w:rsidRDefault="00657182" w:rsidP="00657182">
      <w:pPr>
        <w:jc w:val="both"/>
        <w:rPr>
          <w:rFonts w:ascii="Cambria" w:hAnsi="Cambria"/>
          <w:sz w:val="24"/>
          <w:u w:val="single"/>
        </w:rPr>
      </w:pPr>
      <w:r w:rsidRPr="00560394">
        <w:rPr>
          <w:rFonts w:ascii="Cambria" w:hAnsi="Cambria"/>
          <w:sz w:val="24"/>
          <w:u w:val="single"/>
        </w:rPr>
        <w:t>Opis Stanowiska:</w:t>
      </w:r>
    </w:p>
    <w:p w:rsidR="00657182" w:rsidRPr="00560394" w:rsidRDefault="00657182" w:rsidP="00657182">
      <w:pPr>
        <w:jc w:val="both"/>
        <w:rPr>
          <w:rFonts w:ascii="Cambria" w:hAnsi="Cambria"/>
          <w:sz w:val="24"/>
        </w:rPr>
      </w:pPr>
    </w:p>
    <w:p w:rsidR="00657182" w:rsidRPr="002D4AEA" w:rsidRDefault="00657182" w:rsidP="00657182">
      <w:pPr>
        <w:jc w:val="both"/>
        <w:rPr>
          <w:rFonts w:asciiTheme="minorHAnsi" w:hAnsiTheme="minorHAnsi" w:cstheme="minorHAnsi"/>
          <w:sz w:val="24"/>
        </w:rPr>
      </w:pPr>
      <w:r w:rsidRPr="00560394">
        <w:rPr>
          <w:rFonts w:ascii="Cambria" w:hAnsi="Cambria"/>
          <w:sz w:val="24"/>
        </w:rPr>
        <w:t>Komora klimatyczna z systemem gaszenia pozwalająca wykonywać testy temperaturowe oraz klimatyczne w zakresie temperatur -50°C÷</w:t>
      </w:r>
      <w:r w:rsidR="00575454" w:rsidRPr="00560394">
        <w:rPr>
          <w:rFonts w:ascii="Cambria" w:hAnsi="Cambria"/>
          <w:sz w:val="24"/>
        </w:rPr>
        <w:t>13</w:t>
      </w:r>
      <w:r w:rsidRPr="00560394">
        <w:rPr>
          <w:rFonts w:ascii="Cambria" w:hAnsi="Cambria"/>
          <w:sz w:val="24"/>
        </w:rPr>
        <w:t xml:space="preserve">0°C ze zmianą temperatury min. 4°C/min. Zakres wilgotności względnej: od 10% do 98%. Wymiary wewnętrzne  nie mniejsze niż 2500 x </w:t>
      </w:r>
      <w:bookmarkStart w:id="0" w:name="_GoBack"/>
      <w:r w:rsidRPr="002D4AEA">
        <w:rPr>
          <w:rFonts w:asciiTheme="minorHAnsi" w:hAnsiTheme="minorHAnsi" w:cstheme="minorHAnsi"/>
          <w:sz w:val="24"/>
        </w:rPr>
        <w:t>3000 x 1500 (szer. x dług. x wys.) mm.</w:t>
      </w:r>
    </w:p>
    <w:p w:rsidR="00657182" w:rsidRPr="002D4AEA" w:rsidRDefault="00657182" w:rsidP="006571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7182" w:rsidRPr="002D4AEA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2D4AEA">
        <w:rPr>
          <w:rFonts w:cstheme="minorHAnsi"/>
          <w:sz w:val="24"/>
          <w:szCs w:val="24"/>
        </w:rPr>
        <w:t>Zasilanie urządzenia i moc</w:t>
      </w:r>
    </w:p>
    <w:p w:rsidR="00657182" w:rsidRPr="002D4AEA" w:rsidRDefault="00657182" w:rsidP="006571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D4AEA">
        <w:rPr>
          <w:rFonts w:asciiTheme="minorHAnsi" w:hAnsiTheme="minorHAnsi" w:cstheme="minorHAnsi"/>
          <w:sz w:val="24"/>
          <w:szCs w:val="24"/>
        </w:rPr>
        <w:t>Urządzenie powinno być zasilane z gniazda trójfazowego 400 V 50Hz.</w:t>
      </w:r>
    </w:p>
    <w:p w:rsidR="00657182" w:rsidRPr="002D4AEA" w:rsidRDefault="00657182" w:rsidP="006571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57182" w:rsidRPr="002D4AEA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2D4AEA">
        <w:rPr>
          <w:rFonts w:cstheme="minorHAnsi"/>
          <w:sz w:val="24"/>
          <w:szCs w:val="24"/>
        </w:rPr>
        <w:t>Dane techniczne komory klimatycznej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Wymiary wewnętrzne min. 2500 x 3000 x 1500 mm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Maszynownia komory z możliwością montażu w innym pomieszczeniu</w:t>
      </w:r>
      <w:r w:rsidR="00CA0361" w:rsidRPr="002D4AEA">
        <w:rPr>
          <w:rFonts w:asciiTheme="minorHAnsi" w:hAnsiTheme="minorHAnsi" w:cstheme="minorHAnsi"/>
        </w:rPr>
        <w:t>, odległość do komory około 10 m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 xml:space="preserve">Drzwi jednoskrzydłowe lub </w:t>
      </w:r>
      <w:r w:rsidR="00CA0361" w:rsidRPr="002D4AEA">
        <w:rPr>
          <w:rFonts w:asciiTheme="minorHAnsi" w:hAnsiTheme="minorHAnsi" w:cstheme="minorHAnsi"/>
        </w:rPr>
        <w:t>dwu skrzydłowe uchylne, wymiar użytkowy pozwalający maksymalnie wykorzystać wymiary wewnętrzne komory</w:t>
      </w:r>
      <w:r w:rsidR="003B15C7" w:rsidRPr="002D4AEA">
        <w:rPr>
          <w:rFonts w:asciiTheme="minorHAnsi" w:hAnsiTheme="minorHAnsi" w:cstheme="minorHAnsi"/>
        </w:rPr>
        <w:t xml:space="preserve"> (szerokość min. 2000 mm, wysokość zgodna z wysokością wewnętrzną komory)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Poszycie wewnętrzne odporne na korozję, wysokie temperatury, agresywne produkty spalania, pożary litu, eksplozje, elementy nieodporne odizolowane od komory testowej</w:t>
      </w:r>
    </w:p>
    <w:p w:rsidR="00657182" w:rsidRPr="002D4AEA" w:rsidRDefault="00CA0361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Zakres temperatur -50°C +13</w:t>
      </w:r>
      <w:r w:rsidR="00657182" w:rsidRPr="002D4AEA">
        <w:rPr>
          <w:rFonts w:asciiTheme="minorHAnsi" w:hAnsiTheme="minorHAnsi" w:cstheme="minorHAnsi"/>
        </w:rPr>
        <w:t>0°C, dokładność ≤ 1 °C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Wahania temperatury w czasie ≤ 0,5 °C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Maksymalne różnice temperatury w przestrzeni ≤ 2,0 °C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Prędkość zmiany temperatur grzanie min. 4°C/min chłodzenie min. 3°C/min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Wilgotność względna od 10% do 98% dla temperatur +10°C do 90°C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Nośność podłogi komory min. 2500kg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Możliwość zaprogramowania pracy komory w określonych</w:t>
      </w:r>
      <w:r w:rsidR="00AA3B1A" w:rsidRPr="002D4AEA">
        <w:rPr>
          <w:rFonts w:asciiTheme="minorHAnsi" w:hAnsiTheme="minorHAnsi" w:cstheme="minorHAnsi"/>
        </w:rPr>
        <w:t xml:space="preserve"> sekwencjach czasowych (dokładność min, 1 min)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lastRenderedPageBreak/>
        <w:t>Akustyczne i graﬁczne alarmy informujące o stanie</w:t>
      </w:r>
    </w:p>
    <w:p w:rsidR="00AA3B1A" w:rsidRPr="002D4AEA" w:rsidRDefault="00AA3B1A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Informacje o stanach alarmowych komory wysyłane w postaci SMS na wskazany numer telefonu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Wymuszony obieg powietrza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Suﬁt uniemożliwiający spadanie skroplin na badane w komorze próbki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W pełni automatyczny system gaszący z sygnalizacją</w:t>
      </w:r>
    </w:p>
    <w:p w:rsidR="00AA3B1A" w:rsidRPr="002D4AEA" w:rsidRDefault="00AA3B1A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Czujniki temperatury śledzące temperaturę próbek zintegrowane ze sterowaniem komory</w:t>
      </w:r>
    </w:p>
    <w:p w:rsidR="00AA3B1A" w:rsidRPr="002D4AEA" w:rsidRDefault="00AA3B1A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Czujnik tlenku węgla</w:t>
      </w:r>
    </w:p>
    <w:p w:rsidR="00AA3B1A" w:rsidRPr="002D4AEA" w:rsidRDefault="00AA3B1A" w:rsidP="00AA3B1A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Czujnik tlenu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Możliwość wentylacji po pożarze</w:t>
      </w:r>
    </w:p>
    <w:p w:rsidR="009F4355" w:rsidRPr="002D4AEA" w:rsidRDefault="009F4355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Zawór nadmiarowy klapowy na dachu komory (zawór nadciśnienia)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Możliwość podłączenia komory do sieci wodociągowej</w:t>
      </w:r>
    </w:p>
    <w:p w:rsidR="00657182" w:rsidRPr="002D4AEA" w:rsidRDefault="00657182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Czujnik temperaturowy nie może znajdować się w pobliżu wymiennika ciepła (odległość min. 400mm)</w:t>
      </w:r>
    </w:p>
    <w:p w:rsidR="00AA3B1A" w:rsidRPr="002D4AEA" w:rsidRDefault="00AA3B1A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Chłodzenie komory powietrzne (skraplacz chłodzony powietrzem umieszczony na zewnątrz budynku, szacowana odległość od maszynowni około 10 m)</w:t>
      </w:r>
    </w:p>
    <w:p w:rsidR="00AA3B1A" w:rsidRPr="002D4AEA" w:rsidRDefault="00AA3B1A" w:rsidP="001F5641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2D4AEA">
        <w:rPr>
          <w:rFonts w:asciiTheme="minorHAnsi" w:hAnsiTheme="minorHAnsi" w:cstheme="minorHAnsi"/>
        </w:rPr>
        <w:t>Dwa przepusty kablowe min. 80 mm</w:t>
      </w:r>
    </w:p>
    <w:p w:rsidR="001E493E" w:rsidRPr="002D4AEA" w:rsidRDefault="001E493E" w:rsidP="001E49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2D4AEA">
        <w:rPr>
          <w:rFonts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</w:t>
      </w:r>
      <w:proofErr w:type="spellStart"/>
      <w:r w:rsidRPr="002D4AEA">
        <w:rPr>
          <w:rFonts w:cstheme="minorHAnsi"/>
          <w:sz w:val="24"/>
          <w:szCs w:val="24"/>
        </w:rPr>
        <w:t>Winkratos</w:t>
      </w:r>
      <w:proofErr w:type="spellEnd"/>
    </w:p>
    <w:p w:rsidR="00657182" w:rsidRPr="002D4AEA" w:rsidRDefault="00657182" w:rsidP="00657182">
      <w:pPr>
        <w:pStyle w:val="Standard"/>
        <w:ind w:left="720"/>
        <w:rPr>
          <w:rFonts w:asciiTheme="minorHAnsi" w:hAnsiTheme="minorHAnsi" w:cstheme="minorHAnsi"/>
        </w:rPr>
      </w:pPr>
    </w:p>
    <w:p w:rsidR="00657182" w:rsidRPr="002D4AEA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2D4AEA">
        <w:rPr>
          <w:rFonts w:cstheme="minorHAnsi"/>
          <w:sz w:val="24"/>
          <w:szCs w:val="24"/>
        </w:rPr>
        <w:t>Wymagania dotyczące komputera</w:t>
      </w:r>
    </w:p>
    <w:p w:rsidR="00657182" w:rsidRPr="002D4AEA" w:rsidRDefault="00657182" w:rsidP="001F5641">
      <w:pPr>
        <w:pStyle w:val="Standard"/>
        <w:numPr>
          <w:ilvl w:val="0"/>
          <w:numId w:val="7"/>
        </w:numPr>
        <w:autoSpaceDE w:val="0"/>
        <w:adjustRightInd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2D4AEA">
        <w:rPr>
          <w:rFonts w:asciiTheme="minorHAnsi" w:eastAsia="Calibri" w:hAnsiTheme="minorHAnsi" w:cstheme="minorHAnsi"/>
          <w:kern w:val="0"/>
          <w:lang w:eastAsia="en-US" w:bidi="ar-SA"/>
        </w:rPr>
        <w:t>Obudowa</w:t>
      </w:r>
    </w:p>
    <w:p w:rsidR="00657182" w:rsidRPr="002D4AEA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2D4AEA">
        <w:rPr>
          <w:rFonts w:asciiTheme="minorHAnsi" w:eastAsia="Calibri" w:hAnsiTheme="minorHAnsi" w:cstheme="minorHAnsi"/>
          <w:kern w:val="0"/>
          <w:lang w:eastAsia="en-US" w:bidi="ar-SA"/>
        </w:rPr>
        <w:t>Obudowa w kolorze ciemnym stonowanym.</w:t>
      </w:r>
    </w:p>
    <w:p w:rsidR="00657182" w:rsidRPr="002D4AEA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2D4AEA">
        <w:rPr>
          <w:rFonts w:asciiTheme="minorHAnsi" w:eastAsia="Calibri" w:hAnsiTheme="minorHAnsi" w:cstheme="minorHAnsi"/>
          <w:kern w:val="0"/>
          <w:lang w:eastAsia="en-US" w:bidi="ar-SA"/>
        </w:rPr>
        <w:t xml:space="preserve">Maksymalne długości wymiarów obudowy komputera (wysokość x szerokość x głębokość) nie może przekraczać wartości 360 mm x 160 mm x 360 mm, to jest komputer w proponowanej konfiguracji powinien mieścić się w prostopadłościanie o wskazanych wymiarach. </w:t>
      </w:r>
    </w:p>
    <w:p w:rsidR="00657182" w:rsidRPr="002D4AEA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2D4AEA">
        <w:rPr>
          <w:rFonts w:asciiTheme="minorHAnsi" w:eastAsia="Calibri" w:hAnsiTheme="minorHAnsi" w:cstheme="minorHAnsi"/>
          <w:kern w:val="0"/>
          <w:lang w:eastAsia="en-US" w:bidi="ar-SA"/>
        </w:rPr>
        <w:t>Obudowa musi umożliwiać montaż minimum 1 dodatkowego dysku twardego formatu 3,5 lub 2,5 cala.</w:t>
      </w:r>
    </w:p>
    <w:p w:rsidR="00657182" w:rsidRPr="002D4AEA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2D4AEA">
        <w:rPr>
          <w:rFonts w:asciiTheme="minorHAnsi" w:eastAsia="Calibri" w:hAnsiTheme="minorHAnsi" w:cstheme="minorHAnsi"/>
          <w:kern w:val="0"/>
          <w:lang w:eastAsia="en-US" w:bidi="ar-SA"/>
        </w:rPr>
        <w:t>Waga komputera bez  opakowania i monitora nie może przekraczać 8 kg.</w:t>
      </w:r>
    </w:p>
    <w:p w:rsidR="00657182" w:rsidRPr="002D4AEA" w:rsidRDefault="00657182" w:rsidP="00657182">
      <w:pPr>
        <w:pStyle w:val="Standard"/>
        <w:autoSpaceDE w:val="0"/>
        <w:adjustRightInd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</w:p>
    <w:p w:rsidR="00657182" w:rsidRPr="002D4AEA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2D4AEA">
        <w:rPr>
          <w:rFonts w:asciiTheme="minorHAnsi" w:eastAsia="Calibri" w:hAnsiTheme="minorHAnsi" w:cstheme="minorHAnsi"/>
          <w:kern w:val="0"/>
          <w:lang w:eastAsia="en-US" w:bidi="ar-SA"/>
        </w:rPr>
        <w:t>Procesor</w:t>
      </w:r>
    </w:p>
    <w:p w:rsidR="00657182" w:rsidRPr="002D4AEA" w:rsidRDefault="00657182" w:rsidP="001F5641">
      <w:pPr>
        <w:pStyle w:val="Standard"/>
        <w:numPr>
          <w:ilvl w:val="0"/>
          <w:numId w:val="8"/>
        </w:numPr>
        <w:autoSpaceDE w:val="0"/>
        <w:adjustRightInd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2D4AEA">
        <w:rPr>
          <w:rFonts w:asciiTheme="minorHAnsi" w:eastAsia="Calibri" w:hAnsiTheme="minorHAnsi" w:cstheme="minorHAnsi"/>
          <w:kern w:val="0"/>
          <w:lang w:eastAsia="en-US" w:bidi="ar-SA"/>
        </w:rPr>
        <w:t>Procesor 64-bitowy wykonany w technologii x86.</w:t>
      </w:r>
    </w:p>
    <w:p w:rsidR="00657182" w:rsidRPr="00560394" w:rsidRDefault="00657182" w:rsidP="001F5641">
      <w:pPr>
        <w:pStyle w:val="Standard"/>
        <w:numPr>
          <w:ilvl w:val="0"/>
          <w:numId w:val="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2D4AEA">
        <w:rPr>
          <w:rFonts w:asciiTheme="minorHAnsi" w:eastAsia="Calibri" w:hAnsiTheme="minorHAnsi" w:cstheme="minorHAnsi"/>
          <w:kern w:val="0"/>
          <w:lang w:eastAsia="en-US" w:bidi="ar-SA"/>
        </w:rPr>
        <w:t>Oferowany procesor musi osiągać</w:t>
      </w: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  <w:bookmarkEnd w:id="0"/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uśredniony wynik wydajności </w:t>
      </w:r>
      <w:proofErr w:type="spellStart"/>
      <w:r w:rsidRPr="00560394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CPU Mark na poziomie minimum 1100 punktów w teście </w:t>
      </w:r>
      <w:proofErr w:type="spellStart"/>
      <w:r w:rsidRPr="00560394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Performance Test. Narzędzie Performance Test oraz wyniki testów dostępne są pod adresami:</w:t>
      </w:r>
    </w:p>
    <w:p w:rsidR="00657182" w:rsidRPr="00560394" w:rsidRDefault="00806820" w:rsidP="00657182">
      <w:pPr>
        <w:pStyle w:val="Standard"/>
        <w:autoSpaceDE w:val="0"/>
        <w:adjustRightInd w:val="0"/>
        <w:ind w:firstLine="708"/>
        <w:jc w:val="both"/>
        <w:rPr>
          <w:rFonts w:ascii="Cambria" w:eastAsia="Calibri" w:hAnsi="Cambria" w:cs="Times New Roman"/>
          <w:kern w:val="0"/>
          <w:lang w:eastAsia="en-US" w:bidi="ar-SA"/>
        </w:rPr>
      </w:pPr>
      <w:hyperlink r:id="rId7" w:history="1">
        <w:r w:rsidR="00657182" w:rsidRPr="00560394">
          <w:rPr>
            <w:rStyle w:val="Hipercze"/>
            <w:rFonts w:ascii="Cambria" w:hAnsi="Cambria"/>
            <w:kern w:val="0"/>
            <w:lang w:eastAsia="en-US" w:bidi="ar-SA"/>
          </w:rPr>
          <w:t>http://www.passmark.com/download/pt_download.htm</w:t>
        </w:r>
      </w:hyperlink>
      <w:r w:rsidR="00657182" w:rsidRPr="00560394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560394" w:rsidRDefault="00806820" w:rsidP="00657182">
      <w:pPr>
        <w:pStyle w:val="Standard"/>
        <w:autoSpaceDE w:val="0"/>
        <w:adjustRightInd w:val="0"/>
        <w:ind w:left="708"/>
        <w:jc w:val="both"/>
        <w:rPr>
          <w:rFonts w:ascii="Cambria" w:eastAsia="Calibri" w:hAnsi="Cambria" w:cs="Times New Roman"/>
          <w:kern w:val="0"/>
          <w:lang w:eastAsia="en-US" w:bidi="ar-SA"/>
        </w:rPr>
      </w:pPr>
      <w:hyperlink r:id="rId8" w:history="1">
        <w:r w:rsidR="00657182" w:rsidRPr="00560394">
          <w:rPr>
            <w:rStyle w:val="Hipercze"/>
            <w:rFonts w:ascii="Cambria" w:hAnsi="Cambria"/>
            <w:kern w:val="0"/>
            <w:lang w:eastAsia="en-US" w:bidi="ar-SA"/>
          </w:rPr>
          <w:t>http://www.cpubenchmark.net/cpu_list.php</w:t>
        </w:r>
      </w:hyperlink>
      <w:r w:rsidR="00657182" w:rsidRPr="00560394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560394" w:rsidRDefault="00657182" w:rsidP="001F5641">
      <w:pPr>
        <w:pStyle w:val="Standard"/>
        <w:numPr>
          <w:ilvl w:val="0"/>
          <w:numId w:val="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lastRenderedPageBreak/>
        <w:t xml:space="preserve">Wykonawca może załączyć do oferty wydruk ww. strony ze wskazaniem wiersza odpowiadającego właściwemu wynikowi testów. Wydruk musi być aktualny na dzień przygotowywania oferty z datą nie wcześniejszą niż data ogłoszenia przetargu i nie późniejszą niż data składania ofert. Wydruk powinien zawierać nazwę strony internetowej i datę wydruku. </w:t>
      </w:r>
    </w:p>
    <w:p w:rsidR="00657182" w:rsidRPr="00560394" w:rsidRDefault="00657182" w:rsidP="001F5641">
      <w:pPr>
        <w:pStyle w:val="Standard"/>
        <w:numPr>
          <w:ilvl w:val="0"/>
          <w:numId w:val="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W celu spełnienia wymaganego warunku Zamawiający przyrówna wydajności oferowanego zestawu przy zastosowaniu najnowszej dostępnej wersji oprogramowania </w:t>
      </w:r>
      <w:proofErr w:type="spellStart"/>
      <w:r w:rsidRPr="00560394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Performance Test dla ww. testów, przy nominalnych parametrach pracy procesora (określonych przez producenta procesora, niedozwolony jest tzw. „</w:t>
      </w:r>
      <w:proofErr w:type="spellStart"/>
      <w:r w:rsidRPr="00560394">
        <w:rPr>
          <w:rFonts w:ascii="Cambria" w:eastAsia="Calibri" w:hAnsi="Cambria" w:cs="Times New Roman"/>
          <w:kern w:val="0"/>
          <w:lang w:eastAsia="en-US" w:bidi="ar-SA"/>
        </w:rPr>
        <w:t>overclocking</w:t>
      </w:r>
      <w:proofErr w:type="spellEnd"/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”). Wyniki przeprowadzonych testów Wykonawca może w postaci wydruków dołączyć do oferty. W przypadku wątpliwości na żądanie Zamawiającego, Wykonawca przeprowadzi w siedzibie Zamawiającego testy wydajnościowe za pomocą testu </w:t>
      </w:r>
      <w:proofErr w:type="spellStart"/>
      <w:r w:rsidRPr="00560394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w terminie nie dłuższym niż 3 dni od otrzymania zawiadomienia od Zamawiającego (Wykonawca zapewni aplikację testującą oraz dokładny opis użytych testów wraz z wynikami w celu ich sprawdzenia).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Pamięć RAM</w:t>
      </w:r>
    </w:p>
    <w:p w:rsidR="00657182" w:rsidRPr="00560394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Komputer wyposażony w minimum 8 GB pamięci RAM DDR4.</w:t>
      </w:r>
    </w:p>
    <w:p w:rsidR="00657182" w:rsidRPr="00560394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Ilość banków pamięci minimum 4 szt.</w:t>
      </w:r>
    </w:p>
    <w:p w:rsidR="00657182" w:rsidRPr="00560394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Możliwość rozbudowy pojemność pamięci RAM do 64GB,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Dysk Twardy</w:t>
      </w:r>
    </w:p>
    <w:p w:rsidR="00657182" w:rsidRPr="00560394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Dysk twardy wykonany w technologii półprzewodnikowej SSD.</w:t>
      </w:r>
    </w:p>
    <w:p w:rsidR="00657182" w:rsidRPr="00560394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Pojemność dysku twardego minimum 240 GB.</w:t>
      </w:r>
    </w:p>
    <w:p w:rsidR="00657182" w:rsidRPr="00560394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Komputer musi umożliwiać instalację i obsługę drugiego dysku twardego formatu 2.5 lub 3.5 cala.</w:t>
      </w:r>
    </w:p>
    <w:p w:rsidR="00657182" w:rsidRPr="00560394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Jeżeli ze względu na większe zapotrzebowanie na pojemność dyskową wymagana jest większa pojemność, należy to uwzględnić w obrębie tego samego napędu SSD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Napęd optyczny</w:t>
      </w:r>
    </w:p>
    <w:p w:rsidR="00657182" w:rsidRPr="00560394" w:rsidRDefault="00657182" w:rsidP="001F5641">
      <w:pPr>
        <w:pStyle w:val="Standard"/>
        <w:numPr>
          <w:ilvl w:val="0"/>
          <w:numId w:val="1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Napęd optyczny DVD +/-RW wewnętrzny.</w:t>
      </w:r>
    </w:p>
    <w:p w:rsidR="00657182" w:rsidRPr="00560394" w:rsidRDefault="00657182" w:rsidP="001F5641">
      <w:pPr>
        <w:pStyle w:val="Standard"/>
        <w:numPr>
          <w:ilvl w:val="0"/>
          <w:numId w:val="1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Napęd optyczny umożliwiający odczyt i zapis płyt w standardach CD, DVD. 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Karta Graficzna</w:t>
      </w:r>
    </w:p>
    <w:p w:rsidR="00657182" w:rsidRPr="00560394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Komputer wyposażony w kartę graficzną zintegrowaną z płytą główną lub zainstalowaną wewnątrz obudowy komputera.</w:t>
      </w:r>
    </w:p>
    <w:p w:rsidR="00657182" w:rsidRPr="00560394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Możliwość jednoczesnej obsługi co najmniej 2 monitorów w trybie rozszerzonego pulpitu w rozdzielczości dla każdego monitora minimum Full HD 1080p (1920x1080).</w:t>
      </w:r>
    </w:p>
    <w:p w:rsidR="00657182" w:rsidRPr="00560394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Co najmniej dwa zewnętrzne interfejsy umożliwiające przesyłanie obrazu w rozdzielczości minimum Full HD 1080p (1920x1080).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lastRenderedPageBreak/>
        <w:t>Karta dźwiękowa</w:t>
      </w:r>
    </w:p>
    <w:p w:rsidR="00657182" w:rsidRPr="00560394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Komputer wyposażony w kartę dźwiękową zintegrowaną z płytą główną lub zainstalowaną wewnątrz obudowy komputera.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Interfejsy sieciowe</w:t>
      </w:r>
    </w:p>
    <w:p w:rsidR="00657182" w:rsidRPr="00560394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Komputer wyposażony w interfejs sieciowy Ethernet z złączem RJ45, obsługujący prędkości 10/100/1000 </w:t>
      </w:r>
      <w:proofErr w:type="spellStart"/>
      <w:r w:rsidRPr="00560394">
        <w:rPr>
          <w:rFonts w:ascii="Cambria" w:eastAsia="Calibri" w:hAnsi="Cambria" w:cs="Times New Roman"/>
          <w:kern w:val="0"/>
          <w:lang w:eastAsia="en-US" w:bidi="ar-SA"/>
        </w:rPr>
        <w:t>Mbit</w:t>
      </w:r>
      <w:proofErr w:type="spellEnd"/>
      <w:r w:rsidRPr="00560394">
        <w:rPr>
          <w:rFonts w:ascii="Cambria" w:eastAsia="Calibri" w:hAnsi="Cambria" w:cs="Times New Roman"/>
          <w:kern w:val="0"/>
          <w:lang w:eastAsia="en-US" w:bidi="ar-SA"/>
        </w:rPr>
        <w:t>/s.</w:t>
      </w:r>
    </w:p>
    <w:p w:rsidR="00657182" w:rsidRPr="00560394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Karta sieciowa zintegrowana z płytą główną lub zainstalowana wewnątrz obudowy komputera.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Złącza zewnętrzne</w:t>
      </w:r>
    </w:p>
    <w:p w:rsidR="00657182" w:rsidRPr="00560394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Minimum 6 portów USB z tyłu obudowy w tym co najmniej 4 porty USB w wersji minimum 3.0.</w:t>
      </w:r>
    </w:p>
    <w:p w:rsidR="00657182" w:rsidRPr="00560394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Minimum 2 porty USB z przodu obudowy w tym co najmniej 1 port USB w wersji 3.0.</w:t>
      </w:r>
    </w:p>
    <w:p w:rsidR="00657182" w:rsidRPr="00560394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Minimum 1 port USB-C</w:t>
      </w:r>
    </w:p>
    <w:p w:rsidR="00657182" w:rsidRPr="00560394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Minimum 1 port RJ45 Ethernet.</w:t>
      </w:r>
    </w:p>
    <w:p w:rsidR="00657182" w:rsidRPr="00560394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Minimum 2 złącza wyjścia wideo w tym co najmniej jedno cyfrowe złącze typu HDMI lub Display Port.</w:t>
      </w:r>
    </w:p>
    <w:p w:rsidR="00657182" w:rsidRPr="00560394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Z przodu obudowy minimum 1 złącze wyjścia audio</w:t>
      </w:r>
    </w:p>
    <w:p w:rsidR="00657182" w:rsidRPr="00560394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Z tyłu obudowy minimum 1 złącze wyjścia audio i 1 złącze wejścia audio.</w:t>
      </w:r>
    </w:p>
    <w:p w:rsidR="00657182" w:rsidRPr="00560394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Wymagana ilość portów USB nie może być osiągnięta w wyniku stosowania konwerterów, przejściówek itp.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Złącza wewnętrzne</w:t>
      </w:r>
    </w:p>
    <w:p w:rsidR="00657182" w:rsidRPr="00560394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Minimum 1 wolne złącze PCI Express x16.</w:t>
      </w:r>
    </w:p>
    <w:p w:rsidR="00657182" w:rsidRPr="00560394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Minimum 1 wolne złącze PCI Express x1.</w:t>
      </w:r>
    </w:p>
    <w:p w:rsidR="00657182" w:rsidRPr="00560394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Minimum 2 wolne złącze napędów SATA w wersji co najmniej 3.0.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Akcesoria</w:t>
      </w:r>
    </w:p>
    <w:p w:rsidR="00657182" w:rsidRPr="00560394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Klawiatura przewodowa USB w układzie polski programisty, minimum 103 klawisze.</w:t>
      </w:r>
    </w:p>
    <w:p w:rsidR="00657182" w:rsidRPr="00560394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Mysz optyczna przewodowa USB z minimum dwoma przyciskami oraz rolką (</w:t>
      </w:r>
      <w:proofErr w:type="spellStart"/>
      <w:r w:rsidRPr="00560394">
        <w:rPr>
          <w:rFonts w:ascii="Cambria" w:eastAsia="Calibri" w:hAnsi="Cambria" w:cs="Times New Roman"/>
          <w:kern w:val="0"/>
          <w:lang w:eastAsia="en-US" w:bidi="ar-SA"/>
        </w:rPr>
        <w:t>scroll</w:t>
      </w:r>
      <w:proofErr w:type="spellEnd"/>
      <w:r w:rsidRPr="00560394">
        <w:rPr>
          <w:rFonts w:ascii="Cambria" w:eastAsia="Calibri" w:hAnsi="Cambria" w:cs="Times New Roman"/>
          <w:kern w:val="0"/>
          <w:lang w:eastAsia="en-US" w:bidi="ar-SA"/>
        </w:rPr>
        <w:t>).</w:t>
      </w:r>
    </w:p>
    <w:p w:rsidR="00657182" w:rsidRPr="00560394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Rolka wykonana z gumy lub pokryta gumą zwiększająca czułość dotyku i sterowania rolką.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Zarządzanie, bezpieczeństwo</w:t>
      </w:r>
    </w:p>
    <w:p w:rsidR="00657182" w:rsidRPr="00560394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BIOS zgodny ze specyfikacją UEFI.</w:t>
      </w:r>
    </w:p>
    <w:p w:rsidR="00657182" w:rsidRPr="00560394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BIOS z graficznym interfejsem użytkownika.</w:t>
      </w:r>
    </w:p>
    <w:p w:rsidR="00657182" w:rsidRPr="00560394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Możliwość ustawienia hasła dostępu do BIOS.</w:t>
      </w:r>
    </w:p>
    <w:p w:rsidR="00657182" w:rsidRPr="00560394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lastRenderedPageBreak/>
        <w:t>Możliwość blokowania/wyłączenia portów USB.</w:t>
      </w:r>
    </w:p>
    <w:p w:rsidR="00657182" w:rsidRPr="00560394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Możliwość ustawienia w BIOS sekwencji uruchamiana komputera.</w:t>
      </w:r>
    </w:p>
    <w:p w:rsidR="00657182" w:rsidRPr="00560394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Możliwość blokowania w BIOS uruchamiania systemów z zewnętrznych urządzeń. </w:t>
      </w:r>
    </w:p>
    <w:p w:rsidR="00657182" w:rsidRPr="00560394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Partycja </w:t>
      </w:r>
      <w:proofErr w:type="spellStart"/>
      <w:r w:rsidRPr="00560394">
        <w:rPr>
          <w:rFonts w:ascii="Cambria" w:eastAsia="Calibri" w:hAnsi="Cambria" w:cs="Times New Roman"/>
          <w:kern w:val="0"/>
          <w:lang w:eastAsia="en-US" w:bidi="ar-SA"/>
        </w:rPr>
        <w:t>recovery</w:t>
      </w:r>
      <w:proofErr w:type="spellEnd"/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w celu przywrócenia systemu operacyjnego z HDD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System operacyjny</w:t>
      </w:r>
    </w:p>
    <w:p w:rsidR="00657182" w:rsidRPr="00560394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:rsidR="00657182" w:rsidRPr="00560394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System operacyjny zapewniający prawidłową prace zestawu komputerowego, kompatybilny z wszystkimi komponentami i technologiami zastosowanymi w powyższym zestawie komputerowym. </w:t>
      </w:r>
    </w:p>
    <w:p w:rsidR="00657182" w:rsidRPr="00560394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Dostarczony system musi spełniać wymagania określone w </w:t>
      </w:r>
      <w:r w:rsidR="0066682D" w:rsidRPr="00560394">
        <w:rPr>
          <w:rFonts w:ascii="Cambria" w:eastAsia="Calibri" w:hAnsi="Cambria" w:cs="Times New Roman"/>
          <w:kern w:val="0"/>
          <w:lang w:eastAsia="en-US" w:bidi="ar-SA"/>
        </w:rPr>
        <w:t>załączniku nr 1</w:t>
      </w: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do </w:t>
      </w:r>
      <w:r w:rsidR="0066682D" w:rsidRPr="00560394">
        <w:rPr>
          <w:rFonts w:ascii="Cambria" w:eastAsia="Calibri" w:hAnsi="Cambria" w:cs="Times New Roman"/>
          <w:kern w:val="0"/>
          <w:lang w:eastAsia="en-US" w:bidi="ar-SA"/>
        </w:rPr>
        <w:t>Szczegółowego o</w:t>
      </w: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pisu przedmiotu zamówienia. </w:t>
      </w:r>
    </w:p>
    <w:p w:rsidR="00657182" w:rsidRPr="00560394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Dostarczony system operacyjny może być aktualizowany bez negatywnego wpływu na funkcjonowanie oprogramowania badawczego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Wsparcie techniczne</w:t>
      </w:r>
    </w:p>
    <w:p w:rsidR="00657182" w:rsidRPr="00560394" w:rsidRDefault="00657182" w:rsidP="001F5641">
      <w:pPr>
        <w:pStyle w:val="Standard"/>
        <w:numPr>
          <w:ilvl w:val="0"/>
          <w:numId w:val="2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Dostarczenie sterowników do zainstalowanych w komputerze urządzeń obsługiwanych przez komputer oraz system operacyjny.</w:t>
      </w:r>
    </w:p>
    <w:p w:rsidR="00657182" w:rsidRPr="00560394" w:rsidRDefault="00657182" w:rsidP="001F5641">
      <w:pPr>
        <w:pStyle w:val="Standard"/>
        <w:numPr>
          <w:ilvl w:val="0"/>
          <w:numId w:val="2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Sterowniki powinny być zgodne z zainstalowanym systemem operacyjnym.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Warunki gwarancji i serwisowania.</w:t>
      </w:r>
    </w:p>
    <w:p w:rsidR="00657182" w:rsidRPr="00560394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Wymiana podzespołów lub rozbudowy komputera o dodatkowe podzespoły nie może powodować utraty gwarancji. </w:t>
      </w:r>
    </w:p>
    <w:p w:rsidR="00657182" w:rsidRPr="00560394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Urządzenie objęte minimum 36-miesięczną gwarancją realizowaną przez serwis w następnym dniu roboczym, w miejscu instalacji komputera</w:t>
      </w:r>
    </w:p>
    <w:p w:rsidR="00657182" w:rsidRPr="00560394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Otwarcie obudowy przez wykwalifikowany personel Zamawiającego w celu rozbudowy zestawu lub konserwacji nie może powodować utraty gwarancji. 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Zasilanie</w:t>
      </w:r>
    </w:p>
    <w:p w:rsidR="00657182" w:rsidRPr="00560394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Komputer wyposażony w wbudowany zasilacz przystosowany do napięcia zmiennego 230V i częstotliwości 50 Hz. o mocy wystarczającej do bezproblemowej pracy jednostki przy pełnym wyposażeniu w dodatkowe urządzenia podpięte poprzez porty oraz gniazda rozszerzeń, przy pełnym obciążeniu. Nie dopuszcza się zewnętrznych zasilaczy.</w:t>
      </w:r>
    </w:p>
    <w:p w:rsidR="00657182" w:rsidRPr="00560394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Zasilacz charakteryzujący się minimum 80 % sprawności przy 20 %, 50 % i 100 % wydajności znamionowej.</w:t>
      </w:r>
    </w:p>
    <w:p w:rsidR="00657182" w:rsidRPr="00560394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Kabel zasilający długości minimum 1,8 m</w:t>
      </w:r>
    </w:p>
    <w:p w:rsidR="00657182" w:rsidRPr="00560394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:rsidR="00657182" w:rsidRPr="00560394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Monitor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lastRenderedPageBreak/>
        <w:t>Komputer wyposażony w zewnętrzny monitor.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Obudowa monitora w kolorze ciemnym stonowanym.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Monitor wyposażony w podstawę monitorową z możliwością zmiany kąta nachylenia ekranu minimum o 2 stopnie w przód oraz minimum o 20 stopni w tył.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Monitor musi posiadać ekran matowy z podświetleniem LED o przekątnej ekranu od 23,6 cali.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Rozdzielczość natywna ekranu minimum Full HD 1080p (1920x1080).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 xml:space="preserve">Monitor musi posiadać minimum 2 graficzne złącza wejściowe w tym jedno wejście VGA i jedno cyfrowe występujące w oferowanym komputerze 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Matryca ekranu podświetlana LED o jasności minimum 250 cd/m2.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Czas reakcji max 6 ms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Format matrycy ekranu 16:9.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Kabel zasilający długości minimum 1,8 m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Kabel sygnałowy długości minimum 1,8 m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Monitor wyposażony w zintegrowany z obudową zasilacz przystosowany do napięcia zmiennego 230V i częstotliwości 50 Hz.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Pobór mocy przy typowej pracy monitora maksymalnie 40W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Waga monitora nie może przekraczać 3,5 kg.</w:t>
      </w:r>
    </w:p>
    <w:p w:rsidR="00657182" w:rsidRPr="00560394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</w:pPr>
      <w:r w:rsidRPr="00560394">
        <w:rPr>
          <w:rFonts w:ascii="Cambria" w:eastAsia="Calibri" w:hAnsi="Cambria" w:cs="Times New Roman"/>
          <w:kern w:val="0"/>
          <w:lang w:eastAsia="en-US" w:bidi="ar-SA"/>
        </w:rPr>
        <w:t>Gwarancja producenta min. 36 miesięcy</w:t>
      </w:r>
    </w:p>
    <w:p w:rsidR="00657182" w:rsidRPr="00560394" w:rsidRDefault="00657182" w:rsidP="00657182">
      <w:pPr>
        <w:jc w:val="both"/>
        <w:rPr>
          <w:rFonts w:ascii="Cambria" w:hAnsi="Cambria"/>
          <w:sz w:val="24"/>
        </w:rPr>
      </w:pPr>
    </w:p>
    <w:p w:rsidR="00657182" w:rsidRPr="00560394" w:rsidRDefault="00657182" w:rsidP="00657182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560394">
        <w:rPr>
          <w:rFonts w:ascii="Cambria" w:hAnsi="Cambria"/>
          <w:sz w:val="24"/>
          <w:szCs w:val="24"/>
          <w:u w:val="single"/>
        </w:rPr>
        <w:t>Warunki gwarancji</w:t>
      </w:r>
    </w:p>
    <w:p w:rsidR="00657182" w:rsidRPr="00560394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0394">
        <w:rPr>
          <w:rFonts w:ascii="Cambria" w:hAnsi="Cambria"/>
          <w:sz w:val="24"/>
          <w:szCs w:val="24"/>
        </w:rPr>
        <w:t>Minimalny okres gwarancji w miejscu eksploatacji dla zestawu komputerowego będącego częścią składową Stanowiska wynosi 3 lata a dla pozostałej części 1 rok.</w:t>
      </w:r>
    </w:p>
    <w:p w:rsidR="00657182" w:rsidRPr="00560394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0394">
        <w:rPr>
          <w:rFonts w:ascii="Cambria" w:hAnsi="Cambria"/>
          <w:sz w:val="24"/>
          <w:szCs w:val="24"/>
        </w:rPr>
        <w:t>Dostawca urządzenia jest zobowiązany zapewnić serwis gwarancyjny i pogwarancyjny.</w:t>
      </w:r>
    </w:p>
    <w:p w:rsidR="00657182" w:rsidRPr="00560394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0394">
        <w:rPr>
          <w:rFonts w:ascii="Cambria" w:hAnsi="Cambria"/>
          <w:sz w:val="24"/>
          <w:szCs w:val="24"/>
        </w:rPr>
        <w:t>Gwarancja obejmować będzie całość urządzenia, nie dopuszcza się wyłączenia jakichkolwiek elementów z zakresu gwarancji.</w:t>
      </w:r>
    </w:p>
    <w:p w:rsidR="00657182" w:rsidRPr="00560394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0394">
        <w:rPr>
          <w:rFonts w:ascii="Cambria" w:hAnsi="Cambria"/>
          <w:sz w:val="24"/>
          <w:szCs w:val="24"/>
        </w:rPr>
        <w:t>Wszelkie koszty związane z serwisem gwarancyjnym ponosi dostawca urządzenia.</w:t>
      </w:r>
    </w:p>
    <w:p w:rsidR="00657182" w:rsidRPr="00560394" w:rsidRDefault="00657182" w:rsidP="00657182">
      <w:pPr>
        <w:pStyle w:val="Akapitzlist1"/>
        <w:spacing w:after="0" w:line="240" w:lineRule="auto"/>
        <w:ind w:left="349"/>
        <w:jc w:val="both"/>
        <w:rPr>
          <w:rFonts w:ascii="Cambria" w:hAnsi="Cambria"/>
          <w:sz w:val="24"/>
          <w:szCs w:val="24"/>
        </w:rPr>
      </w:pPr>
    </w:p>
    <w:p w:rsidR="00657182" w:rsidRPr="00560394" w:rsidRDefault="00657182" w:rsidP="00657182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560394">
        <w:rPr>
          <w:rFonts w:ascii="Cambria" w:hAnsi="Cambria"/>
          <w:sz w:val="24"/>
          <w:szCs w:val="24"/>
          <w:u w:val="single"/>
        </w:rPr>
        <w:t>Informacje dodatkowe</w:t>
      </w:r>
    </w:p>
    <w:p w:rsidR="00657182" w:rsidRPr="00560394" w:rsidRDefault="00657182" w:rsidP="001F5641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560394">
        <w:rPr>
          <w:rFonts w:ascii="Cambria" w:hAnsi="Cambria"/>
          <w:sz w:val="24"/>
          <w:szCs w:val="24"/>
        </w:rPr>
        <w:t xml:space="preserve">Stanowisko umieszczone zostanie w pomieszczeniu wskazanym przez Zamawiającego, </w:t>
      </w:r>
    </w:p>
    <w:p w:rsidR="006E7787" w:rsidRPr="00560394" w:rsidRDefault="00657182" w:rsidP="00657182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560394">
        <w:rPr>
          <w:rFonts w:ascii="Cambria" w:hAnsi="Cambria"/>
          <w:sz w:val="24"/>
          <w:szCs w:val="24"/>
        </w:rPr>
        <w:t>Dostawa Stanowiska obejmować będzie również: instalację, uruchomienie, przeprowadzenie prób i szkolenia 10 osób, przekazanie inst</w:t>
      </w:r>
      <w:r w:rsidR="00D57A74" w:rsidRPr="00560394">
        <w:rPr>
          <w:rFonts w:ascii="Cambria" w:hAnsi="Cambria"/>
          <w:sz w:val="24"/>
          <w:szCs w:val="24"/>
        </w:rPr>
        <w:t xml:space="preserve">rukcji obsługi w języku polskim </w:t>
      </w:r>
      <w:r w:rsidRPr="00560394">
        <w:rPr>
          <w:rFonts w:ascii="Cambria" w:hAnsi="Cambria"/>
          <w:sz w:val="24"/>
          <w:szCs w:val="24"/>
        </w:rPr>
        <w:t>i dokumentacji techniczno-ruchowej.</w:t>
      </w:r>
    </w:p>
    <w:sectPr w:rsidR="006E7787" w:rsidRPr="00560394" w:rsidSect="009B3A9C">
      <w:headerReference w:type="default" r:id="rId9"/>
      <w:footerReference w:type="default" r:id="rId10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20" w:rsidRDefault="00806820" w:rsidP="00790505">
      <w:pPr>
        <w:spacing w:line="240" w:lineRule="auto"/>
      </w:pPr>
      <w:r>
        <w:separator/>
      </w:r>
    </w:p>
  </w:endnote>
  <w:endnote w:type="continuationSeparator" w:id="0">
    <w:p w:rsidR="00806820" w:rsidRDefault="00806820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0682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80682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20" w:rsidRDefault="00806820" w:rsidP="00790505">
      <w:pPr>
        <w:spacing w:line="240" w:lineRule="auto"/>
      </w:pPr>
      <w:r>
        <w:separator/>
      </w:r>
    </w:p>
  </w:footnote>
  <w:footnote w:type="continuationSeparator" w:id="0">
    <w:p w:rsidR="00806820" w:rsidRDefault="00806820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B8"/>
    <w:multiLevelType w:val="hybridMultilevel"/>
    <w:tmpl w:val="DF44E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6DB"/>
    <w:multiLevelType w:val="hybridMultilevel"/>
    <w:tmpl w:val="DBA8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975"/>
    <w:multiLevelType w:val="hybridMultilevel"/>
    <w:tmpl w:val="E6C0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64E5"/>
    <w:multiLevelType w:val="hybridMultilevel"/>
    <w:tmpl w:val="D74C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479E"/>
    <w:multiLevelType w:val="hybridMultilevel"/>
    <w:tmpl w:val="BEF4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07C1"/>
    <w:multiLevelType w:val="hybridMultilevel"/>
    <w:tmpl w:val="D55A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6D06"/>
    <w:multiLevelType w:val="hybridMultilevel"/>
    <w:tmpl w:val="AC20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4B17"/>
    <w:multiLevelType w:val="hybridMultilevel"/>
    <w:tmpl w:val="7752F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599E"/>
    <w:multiLevelType w:val="hybridMultilevel"/>
    <w:tmpl w:val="16B0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176F"/>
    <w:multiLevelType w:val="hybridMultilevel"/>
    <w:tmpl w:val="7736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3FB1"/>
    <w:multiLevelType w:val="hybridMultilevel"/>
    <w:tmpl w:val="6246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7B5F"/>
    <w:multiLevelType w:val="hybridMultilevel"/>
    <w:tmpl w:val="1CA6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2D63"/>
    <w:multiLevelType w:val="hybridMultilevel"/>
    <w:tmpl w:val="8A4E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64BB9"/>
    <w:multiLevelType w:val="hybridMultilevel"/>
    <w:tmpl w:val="8368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C52A3"/>
    <w:multiLevelType w:val="hybridMultilevel"/>
    <w:tmpl w:val="D7906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E4A7B"/>
    <w:multiLevelType w:val="hybridMultilevel"/>
    <w:tmpl w:val="38EC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E6A96"/>
    <w:multiLevelType w:val="hybridMultilevel"/>
    <w:tmpl w:val="0AEC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963D1"/>
    <w:multiLevelType w:val="hybridMultilevel"/>
    <w:tmpl w:val="B3CC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2799B"/>
    <w:multiLevelType w:val="hybridMultilevel"/>
    <w:tmpl w:val="022248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15431"/>
    <w:multiLevelType w:val="hybridMultilevel"/>
    <w:tmpl w:val="187EF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9"/>
  </w:num>
  <w:num w:numId="5">
    <w:abstractNumId w:val="13"/>
  </w:num>
  <w:num w:numId="6">
    <w:abstractNumId w:val="24"/>
  </w:num>
  <w:num w:numId="7">
    <w:abstractNumId w:val="23"/>
  </w:num>
  <w:num w:numId="8">
    <w:abstractNumId w:val="22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20"/>
  </w:num>
  <w:num w:numId="18">
    <w:abstractNumId w:val="11"/>
  </w:num>
  <w:num w:numId="19">
    <w:abstractNumId w:val="3"/>
  </w:num>
  <w:num w:numId="20">
    <w:abstractNumId w:val="15"/>
  </w:num>
  <w:num w:numId="21">
    <w:abstractNumId w:val="18"/>
  </w:num>
  <w:num w:numId="22">
    <w:abstractNumId w:val="16"/>
  </w:num>
  <w:num w:numId="23">
    <w:abstractNumId w:val="9"/>
  </w:num>
  <w:num w:numId="24">
    <w:abstractNumId w:val="0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079F1"/>
    <w:rsid w:val="00045B8C"/>
    <w:rsid w:val="000820F0"/>
    <w:rsid w:val="000941E5"/>
    <w:rsid w:val="000B1242"/>
    <w:rsid w:val="001E493E"/>
    <w:rsid w:val="001F5641"/>
    <w:rsid w:val="00236EDB"/>
    <w:rsid w:val="002D4AEA"/>
    <w:rsid w:val="003B15C7"/>
    <w:rsid w:val="004260AF"/>
    <w:rsid w:val="00560394"/>
    <w:rsid w:val="00575454"/>
    <w:rsid w:val="0058413E"/>
    <w:rsid w:val="005C0183"/>
    <w:rsid w:val="00657182"/>
    <w:rsid w:val="0066682D"/>
    <w:rsid w:val="00790505"/>
    <w:rsid w:val="007957CD"/>
    <w:rsid w:val="007A2104"/>
    <w:rsid w:val="007C4B87"/>
    <w:rsid w:val="00806820"/>
    <w:rsid w:val="008439CA"/>
    <w:rsid w:val="008828BC"/>
    <w:rsid w:val="00896F9D"/>
    <w:rsid w:val="0093645B"/>
    <w:rsid w:val="009F4355"/>
    <w:rsid w:val="00AA3B1A"/>
    <w:rsid w:val="00B6247E"/>
    <w:rsid w:val="00B825B6"/>
    <w:rsid w:val="00BF3E8B"/>
    <w:rsid w:val="00C21F1E"/>
    <w:rsid w:val="00C76952"/>
    <w:rsid w:val="00CA0361"/>
    <w:rsid w:val="00D27C34"/>
    <w:rsid w:val="00D57A74"/>
    <w:rsid w:val="00DA5C67"/>
    <w:rsid w:val="00DC1DE0"/>
    <w:rsid w:val="00E03A55"/>
    <w:rsid w:val="00E440AB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F193A-BA34-476F-BFCB-D8B12040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customStyle="1" w:styleId="Akapitzlist1">
    <w:name w:val="Akapit z listą1"/>
    <w:basedOn w:val="Normalny"/>
    <w:rsid w:val="00657182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Standard">
    <w:name w:val="Standard"/>
    <w:rsid w:val="00657182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Strzelczuk</dc:creator>
  <cp:lastModifiedBy>Gumny Maciej</cp:lastModifiedBy>
  <cp:revision>4</cp:revision>
  <dcterms:created xsi:type="dcterms:W3CDTF">2019-06-10T21:31:00Z</dcterms:created>
  <dcterms:modified xsi:type="dcterms:W3CDTF">2019-06-11T07:58:00Z</dcterms:modified>
</cp:coreProperties>
</file>