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Poznań, </w:t>
      </w:r>
      <w:r w:rsidR="002E1660">
        <w:rPr>
          <w:rFonts w:cs="Times New Roman"/>
        </w:rPr>
        <w:t>30 sierpnia</w:t>
      </w:r>
      <w:r>
        <w:rPr>
          <w:rFonts w:cs="Times New Roman"/>
        </w:rPr>
        <w:t xml:space="preserve"> 2019 roku</w:t>
      </w:r>
    </w:p>
    <w:p w:rsidR="00716A3A" w:rsidRDefault="00716A3A" w:rsidP="002E1660">
      <w:pPr>
        <w:rPr>
          <w:rFonts w:cs="Calibri"/>
          <w:b/>
          <w:color w:val="000000"/>
          <w:sz w:val="24"/>
          <w:szCs w:val="24"/>
        </w:rPr>
      </w:pPr>
    </w:p>
    <w:p w:rsidR="002E1660" w:rsidRDefault="002E1660" w:rsidP="002E1660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716A3A" w:rsidRPr="002E1660" w:rsidRDefault="00716A3A" w:rsidP="002E1660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EA33C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komory klimatycznej z systemem gaszenia</w:t>
      </w: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2E1660">
        <w:rPr>
          <w:rFonts w:cs="Calibri"/>
          <w:b/>
          <w:color w:val="000000"/>
          <w:sz w:val="24"/>
          <w:szCs w:val="24"/>
        </w:rPr>
        <w:t>8</w:t>
      </w:r>
      <w:r>
        <w:rPr>
          <w:rFonts w:cs="Calibri"/>
          <w:b/>
          <w:color w:val="000000"/>
          <w:sz w:val="24"/>
          <w:szCs w:val="24"/>
        </w:rPr>
        <w:t>/PN/2019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Pr="00716A3A">
        <w:rPr>
          <w:rFonts w:cs="Calibri"/>
          <w:b/>
          <w:color w:val="000000" w:themeColor="text1"/>
          <w:sz w:val="24"/>
          <w:szCs w:val="24"/>
        </w:rPr>
        <w:t>1.600.000,00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1560"/>
        <w:gridCol w:w="1701"/>
        <w:gridCol w:w="3391"/>
      </w:tblGrid>
      <w:tr w:rsidR="004311FF" w:rsidTr="002E1660">
        <w:trPr>
          <w:trHeight w:val="4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4311FF" w:rsidTr="002E1660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60" w:rsidRDefault="002E1660" w:rsidP="002E1660">
            <w:pPr>
              <w:pStyle w:val="Tekst"/>
            </w:pPr>
            <w:r>
              <w:t xml:space="preserve">KGA INTECH </w:t>
            </w:r>
          </w:p>
          <w:p w:rsidR="00716A3A" w:rsidRDefault="002E1660" w:rsidP="002E1660">
            <w:pPr>
              <w:pStyle w:val="Tekst"/>
            </w:pPr>
            <w:r>
              <w:t>Grzegorz Kosmala</w:t>
            </w:r>
          </w:p>
          <w:p w:rsidR="002E1660" w:rsidRDefault="002E1660" w:rsidP="002E1660">
            <w:pPr>
              <w:pStyle w:val="Tekst"/>
            </w:pPr>
            <w:r>
              <w:t>ul. Ściegiennego 28,</w:t>
            </w:r>
          </w:p>
          <w:p w:rsidR="002E1660" w:rsidRPr="00716A3A" w:rsidRDefault="002E1660" w:rsidP="002E1660">
            <w:pPr>
              <w:pStyle w:val="Tekst"/>
            </w:pPr>
            <w:r>
              <w:t>25-114 Kielce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2E1660" w:rsidP="002E166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1.590.000,00 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3A" w:rsidRDefault="00716A3A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2E166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okresu rękojmi i gwarancji o 36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miesięcy.</w:t>
            </w:r>
          </w:p>
          <w:p w:rsidR="00716A3A" w:rsidRDefault="00716A3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- wyświetlacze elektroniczne bezpośrednio na urządzeniach, możliwość odczytu parametrów: temperatura, wilgotność w komorze bezpośrednio na urządzeniu –   TAK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 zwiększony </w:t>
            </w:r>
            <w:r w:rsidR="002E1660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zakres temperatury grzanie – TAK (do 150</w:t>
            </w:r>
            <w:r w:rsidR="002E1660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vertAlign w:val="superscript"/>
              </w:rPr>
              <w:t>0</w:t>
            </w:r>
            <w:r w:rsidR="002E1660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C)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prędkość zmiany temperatury chłodzenia 4°C/min – TAK 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prędkość zmiany temperatury grzania 5°C/min lub wyższe – </w:t>
            </w:r>
            <w:r w:rsidR="002E1660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TAK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- dokładność wskazań temperatury poniżej 1% – TAK</w:t>
            </w:r>
          </w:p>
          <w:p w:rsidR="00716A3A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- wymiary wewnętrzne komory testowej - wysokość w przedziale 1600 mm do 2000 mm – TAK</w:t>
            </w:r>
          </w:p>
        </w:tc>
      </w:tr>
    </w:tbl>
    <w:p w:rsidR="002E1660" w:rsidRDefault="002E1660" w:rsidP="00716A3A">
      <w:pPr>
        <w:rPr>
          <w:b/>
          <w:sz w:val="23"/>
          <w:szCs w:val="23"/>
        </w:rPr>
      </w:pPr>
    </w:p>
    <w:p w:rsidR="002E1660" w:rsidRPr="002E1660" w:rsidRDefault="002E1660" w:rsidP="002E1660">
      <w:pPr>
        <w:pStyle w:val="Tekst"/>
      </w:pPr>
      <w:r w:rsidRPr="002E1660">
        <w:t xml:space="preserve">Ponadto na </w:t>
      </w:r>
      <w:r>
        <w:t xml:space="preserve">skrzynkę </w:t>
      </w:r>
      <w:r w:rsidRPr="002E1660">
        <w:t>e</w:t>
      </w:r>
      <w:r>
        <w:t>PUAP</w:t>
      </w:r>
      <w:r w:rsidRPr="002E1660">
        <w:t xml:space="preserve"> Zamawiającego wpłynął formularz oferty od firmy Tprofile Marcin Kościelak, ul. Krótka 13, </w:t>
      </w:r>
      <w:r>
        <w:br/>
      </w:r>
      <w:r w:rsidRPr="002E1660">
        <w:t xml:space="preserve">62-007 Biskupice, jednak bez załączenia oferty. </w:t>
      </w:r>
    </w:p>
    <w:p w:rsid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Pzp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F7" w:rsidRDefault="009120F7" w:rsidP="00790505">
      <w:pPr>
        <w:spacing w:line="240" w:lineRule="auto"/>
      </w:pPr>
      <w:r>
        <w:separator/>
      </w:r>
    </w:p>
  </w:endnote>
  <w:endnote w:type="continuationSeparator" w:id="0">
    <w:p w:rsidR="009120F7" w:rsidRDefault="009120F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022C5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022C5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F7" w:rsidRDefault="009120F7" w:rsidP="00790505">
      <w:pPr>
        <w:spacing w:line="240" w:lineRule="auto"/>
      </w:pPr>
      <w:r>
        <w:separator/>
      </w:r>
    </w:p>
  </w:footnote>
  <w:footnote w:type="continuationSeparator" w:id="0">
    <w:p w:rsidR="009120F7" w:rsidRDefault="009120F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2C58"/>
    <w:rsid w:val="000B1242"/>
    <w:rsid w:val="002D441C"/>
    <w:rsid w:val="002E1660"/>
    <w:rsid w:val="003D392C"/>
    <w:rsid w:val="004311FF"/>
    <w:rsid w:val="005851CE"/>
    <w:rsid w:val="005A1E84"/>
    <w:rsid w:val="005C4CCC"/>
    <w:rsid w:val="00716A3A"/>
    <w:rsid w:val="00790505"/>
    <w:rsid w:val="007C4B87"/>
    <w:rsid w:val="008439CA"/>
    <w:rsid w:val="008828BC"/>
    <w:rsid w:val="009120F7"/>
    <w:rsid w:val="0093645B"/>
    <w:rsid w:val="0094359E"/>
    <w:rsid w:val="00B825B6"/>
    <w:rsid w:val="00BA09BF"/>
    <w:rsid w:val="00BF3E8B"/>
    <w:rsid w:val="00C76952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Julianna Strzelczuk</cp:lastModifiedBy>
  <cp:revision>2</cp:revision>
  <dcterms:created xsi:type="dcterms:W3CDTF">2019-09-02T08:15:00Z</dcterms:created>
  <dcterms:modified xsi:type="dcterms:W3CDTF">2019-09-02T08:15:00Z</dcterms:modified>
</cp:coreProperties>
</file>