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BB" w:rsidRPr="0036310C" w:rsidRDefault="00CA6ABB" w:rsidP="00CA6ABB">
      <w:pPr>
        <w:ind w:left="-426" w:right="21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36310C">
        <w:rPr>
          <w:rFonts w:asciiTheme="minorHAnsi" w:hAnsiTheme="minorHAnsi" w:cstheme="minorHAnsi"/>
          <w:sz w:val="24"/>
          <w:szCs w:val="24"/>
        </w:rPr>
        <w:t xml:space="preserve">Poznań, </w:t>
      </w:r>
      <w:r w:rsidR="005F3E4C">
        <w:rPr>
          <w:rFonts w:asciiTheme="minorHAnsi" w:hAnsiTheme="minorHAnsi" w:cstheme="minorHAnsi"/>
          <w:sz w:val="24"/>
          <w:szCs w:val="24"/>
        </w:rPr>
        <w:t>1</w:t>
      </w:r>
      <w:r w:rsidR="00D1790D">
        <w:rPr>
          <w:rFonts w:asciiTheme="minorHAnsi" w:hAnsiTheme="minorHAnsi" w:cstheme="minorHAnsi"/>
          <w:sz w:val="24"/>
          <w:szCs w:val="24"/>
        </w:rPr>
        <w:t>4</w:t>
      </w:r>
      <w:bookmarkStart w:id="0" w:name="_GoBack"/>
      <w:bookmarkEnd w:id="0"/>
      <w:r w:rsidR="005F3E4C">
        <w:rPr>
          <w:rFonts w:asciiTheme="minorHAnsi" w:hAnsiTheme="minorHAnsi" w:cstheme="minorHAnsi"/>
          <w:sz w:val="24"/>
          <w:szCs w:val="24"/>
        </w:rPr>
        <w:t xml:space="preserve"> sierpnia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6310C">
        <w:rPr>
          <w:rFonts w:asciiTheme="minorHAnsi" w:hAnsiTheme="minorHAnsi" w:cstheme="minorHAnsi"/>
          <w:sz w:val="24"/>
          <w:szCs w:val="24"/>
        </w:rPr>
        <w:t>2019 roku</w:t>
      </w:r>
    </w:p>
    <w:p w:rsidR="00CA6ABB" w:rsidRDefault="00CA6ABB" w:rsidP="00CA6ABB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77B4A" w:rsidRDefault="00D77B4A" w:rsidP="005F3E4C">
      <w:pPr>
        <w:rPr>
          <w:rFonts w:cs="Times New Roman"/>
          <w:b/>
          <w:u w:val="single"/>
        </w:rPr>
      </w:pPr>
    </w:p>
    <w:p w:rsidR="00D77B4A" w:rsidRDefault="00D77B4A" w:rsidP="00CA6ABB">
      <w:pPr>
        <w:ind w:left="-426"/>
        <w:jc w:val="center"/>
        <w:rPr>
          <w:rFonts w:cs="Times New Roman"/>
          <w:b/>
          <w:u w:val="single"/>
        </w:rPr>
      </w:pPr>
    </w:p>
    <w:p w:rsidR="00CA6ABB" w:rsidRPr="00373890" w:rsidRDefault="00D77B4A" w:rsidP="00CA6ABB">
      <w:pPr>
        <w:ind w:left="-426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Wyjaśnienia i m</w:t>
      </w:r>
      <w:r w:rsidR="00CA6ABB">
        <w:rPr>
          <w:rFonts w:cs="Times New Roman"/>
          <w:b/>
          <w:u w:val="single"/>
        </w:rPr>
        <w:t>odyfikacja treści Specyfikacji Istotnych Warunków Zamówienia</w:t>
      </w:r>
    </w:p>
    <w:p w:rsidR="00CA6ABB" w:rsidRDefault="00CA6ABB" w:rsidP="00CA6ABB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A6ABB" w:rsidRDefault="00CA6ABB" w:rsidP="00CA6ABB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A6ABB" w:rsidRPr="00DB3BA1" w:rsidRDefault="00CA6ABB" w:rsidP="00CA6ABB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dotyczy postępowania prowadzonym w trybie przetargu </w:t>
      </w:r>
      <w:r w:rsidRPr="00CA6ABB">
        <w:rPr>
          <w:rFonts w:asciiTheme="minorHAnsi" w:hAnsiTheme="minorHAnsi" w:cstheme="minorHAnsi"/>
          <w:sz w:val="24"/>
          <w:szCs w:val="24"/>
        </w:rPr>
        <w:t xml:space="preserve">nieograniczonego na </w:t>
      </w:r>
      <w:r w:rsidRPr="00CA6ABB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leasing aparatury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br/>
      </w:r>
      <w:r w:rsidRPr="00CA6ABB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badawczo-pomiarowej w postaci dwóch niezależnych stanowisk: kalorymetru różnicowego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br/>
      </w:r>
      <w:r w:rsidRPr="00CA6ABB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i fotometru płomieniowego</w:t>
      </w:r>
      <w:r w:rsidRPr="005D6A8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.</w:t>
      </w:r>
      <w:r w:rsidRPr="00DB3BA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76659B" w:rsidRPr="00D77B4A" w:rsidRDefault="00CA6ABB" w:rsidP="00D77B4A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6</w:t>
      </w:r>
      <w:r w:rsidRPr="005D6A8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/PN/2019</w:t>
      </w:r>
      <w:r w:rsidRPr="004661D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76659B" w:rsidRPr="001523C5" w:rsidRDefault="0076659B" w:rsidP="0076659B">
      <w:pPr>
        <w:spacing w:before="240"/>
        <w:jc w:val="center"/>
        <w:rPr>
          <w:rFonts w:asciiTheme="minorHAnsi" w:hAnsiTheme="minorHAnsi" w:cstheme="minorHAnsi"/>
          <w:b/>
        </w:rPr>
      </w:pPr>
    </w:p>
    <w:p w:rsidR="0076659B" w:rsidRPr="009F6DEF" w:rsidRDefault="0076659B" w:rsidP="005F3E4C">
      <w:pPr>
        <w:suppressAutoHyphens/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6DEF">
        <w:rPr>
          <w:rFonts w:asciiTheme="minorHAnsi" w:hAnsiTheme="minorHAnsi" w:cstheme="minorHAnsi"/>
          <w:color w:val="000000" w:themeColor="text1"/>
          <w:sz w:val="24"/>
          <w:szCs w:val="24"/>
        </w:rPr>
        <w:t>Zamawiający, na podstawie art. 38 ust. 1,  2  i 4 ustawy z dnia 29 stycznia 2004 r. Prawo zamówień publicznych (Dz.U. z 201</w:t>
      </w:r>
      <w:r w:rsidR="00D77B4A" w:rsidRPr="009F6DEF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9F6D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1</w:t>
      </w:r>
      <w:r w:rsidR="00D77B4A" w:rsidRPr="009F6DEF">
        <w:rPr>
          <w:rFonts w:asciiTheme="minorHAnsi" w:hAnsiTheme="minorHAnsi" w:cstheme="minorHAnsi"/>
          <w:color w:val="000000" w:themeColor="text1"/>
          <w:sz w:val="24"/>
          <w:szCs w:val="24"/>
        </w:rPr>
        <w:t>986 ze zm.</w:t>
      </w:r>
      <w:r w:rsidRPr="009F6D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zwanej dalej ustawą, przekazuje treść zapytania wraz </w:t>
      </w:r>
      <w:r w:rsidR="005F3E4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9F6DEF">
        <w:rPr>
          <w:rFonts w:asciiTheme="minorHAnsi" w:hAnsiTheme="minorHAnsi" w:cstheme="minorHAnsi"/>
          <w:color w:val="000000" w:themeColor="text1"/>
          <w:sz w:val="24"/>
          <w:szCs w:val="24"/>
        </w:rPr>
        <w:t>z wyjaśnieniami i modyfikacją treści SIWZ:</w:t>
      </w:r>
    </w:p>
    <w:p w:rsidR="0076659B" w:rsidRPr="009F6DEF" w:rsidRDefault="0076659B" w:rsidP="005F3E4C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D77B4A" w:rsidRPr="009F6DEF" w:rsidRDefault="0076659B" w:rsidP="005F3E4C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9F6DEF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Pytanie nr 1 Wykonawcy:</w:t>
      </w:r>
    </w:p>
    <w:p w:rsidR="009F6DEF" w:rsidRPr="009F6DEF" w:rsidRDefault="004A0F77" w:rsidP="005F3E4C">
      <w:pPr>
        <w:suppressAutoHyphens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Czy zamawiający dopuszcza zaoferowanie kalorymetru różnicowego bez buli z azotem? Nasza firma nie zajmuje się dostawą ani dzierżawą gazów technicznych, w związku z powyższym nie możemy zapewnić późniejszych dostaw gazów do urządzenia oraz dzierżawy butli. </w:t>
      </w:r>
    </w:p>
    <w:p w:rsidR="005A45A5" w:rsidRPr="009F6DEF" w:rsidRDefault="005A45A5" w:rsidP="005F3E4C">
      <w:pPr>
        <w:suppressAutoHyphens/>
        <w:spacing w:before="24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9F6DEF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Odpowiedź Zamawiającego na pytanie nr 1 Wykonawcy:</w:t>
      </w:r>
    </w:p>
    <w:p w:rsidR="004A0F77" w:rsidRPr="004A0F77" w:rsidRDefault="004A0F77" w:rsidP="00F61BA2">
      <w:pPr>
        <w:pStyle w:val="gwp80dc3e21msonormal"/>
        <w:shd w:val="clear" w:color="auto" w:fill="FFFFFF"/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4A0F77">
        <w:rPr>
          <w:rFonts w:ascii="Calibri" w:hAnsi="Calibri" w:cs="Calibri"/>
          <w:color w:val="000000" w:themeColor="text1"/>
        </w:rPr>
        <w:t>Zamawiający dopuszcza dostawę kalorymetru różnicowego bez butli azotu, jednak urządzenie musi być wyposażone w wąż służący do podłączenia do niego reduktora wraz z butlą azotu. Ponadto dostawca zobowiązany jest wskazać w ofercie zakres czystości azotu jaka wymagana jest do prawidłowej pracy urządzenia oraz typ reduktora gazowego stanowiącego przyłącze do butli z azotem. W takim przypadku w zakres instalacji urządzenia (o której mowa w p. 7 „Pozostałych warunków dotyczących kalorymetru różnicowego” Szczegółowego Opisu Przedmiotu Zamówienia) wchodzi również połączenie węża z reduktorem.</w:t>
      </w:r>
    </w:p>
    <w:p w:rsidR="004A0F77" w:rsidRPr="004A0F77" w:rsidRDefault="004A0F77" w:rsidP="004A0F77">
      <w:pPr>
        <w:pStyle w:val="gwp80dc3e21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A0F77">
        <w:rPr>
          <w:rFonts w:ascii="Calibri" w:hAnsi="Calibri" w:cs="Calibri"/>
          <w:color w:val="000000" w:themeColor="text1"/>
        </w:rPr>
        <w:t>Zamawiający wymaga aby wskazane materiały (azot i reduktor) były łatwo dostępne na rynku.</w:t>
      </w:r>
    </w:p>
    <w:p w:rsidR="005A45A5" w:rsidRPr="009F6DEF" w:rsidRDefault="005A45A5" w:rsidP="005F3E4C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5A45A5" w:rsidRPr="005F7A80" w:rsidRDefault="005A45A5" w:rsidP="005F7A80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9F6DEF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Pytanie nr 2 Wykonawcy:</w:t>
      </w:r>
    </w:p>
    <w:p w:rsidR="005A45A5" w:rsidRPr="004A0F77" w:rsidRDefault="004A0F77" w:rsidP="005F3E4C">
      <w:pPr>
        <w:pStyle w:val="gwpcb5d12a3msolistparagraph"/>
        <w:shd w:val="clear" w:color="auto" w:fill="FFFFFF"/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4A0F7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 nawiązaniu do odpowiedzi na pytanie nr 3 z dn. 01.08.19 r. zwracamy się z uprzejmą prośbą </w:t>
      </w:r>
      <w:r w:rsidR="00407B1F"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 w:rsidRPr="004A0F77">
        <w:rPr>
          <w:rFonts w:asciiTheme="minorHAnsi" w:hAnsiTheme="minorHAnsi" w:cstheme="minorHAnsi"/>
          <w:color w:val="000000" w:themeColor="text1"/>
          <w:shd w:val="clear" w:color="auto" w:fill="FFFFFF"/>
        </w:rPr>
        <w:t>o uzupełnienie szczegółowego opis</w:t>
      </w:r>
      <w:r w:rsidR="00D1790D">
        <w:rPr>
          <w:rFonts w:asciiTheme="minorHAnsi" w:hAnsiTheme="minorHAnsi" w:cstheme="minorHAnsi"/>
          <w:color w:val="000000" w:themeColor="text1"/>
          <w:shd w:val="clear" w:color="auto" w:fill="FFFFFF"/>
        </w:rPr>
        <w:t>u</w:t>
      </w:r>
      <w:r w:rsidRPr="004A0F7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przedmiotu zamówienia kalorymetru różnicowego o pkt. dotyczący wymaganego komputera oraz oprogramowania.</w:t>
      </w:r>
    </w:p>
    <w:p w:rsidR="009F6DEF" w:rsidRPr="005F3E4C" w:rsidRDefault="005A45A5" w:rsidP="005F3E4C">
      <w:pPr>
        <w:suppressAutoHyphens/>
        <w:spacing w:before="24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9F6DEF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Odpowiedź Zamawiającego na pytanie nr 2 Wykonawcy:</w:t>
      </w:r>
    </w:p>
    <w:p w:rsidR="00F61BA2" w:rsidRDefault="00F61BA2" w:rsidP="005F3E4C">
      <w:pPr>
        <w:suppressAutoHyphens/>
        <w:spacing w:before="4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Zamawiający wyjaśnia, że odpowiedź</w:t>
      </w:r>
      <w:r w:rsidRPr="004A0F7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na pytanie nr 3 z 1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sierpnia 20</w:t>
      </w:r>
      <w:r w:rsidRPr="004A0F7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19 r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nie wymaga modyfikacji treści SIWZ. </w:t>
      </w:r>
    </w:p>
    <w:p w:rsidR="00F61BA2" w:rsidRDefault="00F61BA2" w:rsidP="00F61BA2">
      <w:pPr>
        <w:suppressAutoHyphens/>
        <w:spacing w:before="4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Zgodnie z punktem I.22 </w:t>
      </w:r>
      <w:r w:rsidRPr="00F61BA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załącznika nr 1 do SIWZ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–</w:t>
      </w:r>
      <w:r w:rsidRPr="00F61BA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SOPZ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(dot. kalorymetru różnicowego), Zamawiający wymaga </w:t>
      </w:r>
      <w:r w:rsidRPr="00F61BA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Komputera przenośnego do obsługi kalorymetru, zbierania danych, tworzenia raportów zgodnego z opisem zawartym w załączniku nr 1 do SOPZ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F61BA2" w:rsidRDefault="00F61BA2" w:rsidP="00F61BA2">
      <w:pPr>
        <w:suppressAutoHyphens/>
        <w:spacing w:before="4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:rsidR="005F7A80" w:rsidRDefault="005F7A80" w:rsidP="00407B1F">
      <w:pPr>
        <w:suppressAutoHyphens/>
        <w:spacing w:before="4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:rsidR="00407B1F" w:rsidRDefault="00407B1F" w:rsidP="00407B1F">
      <w:pPr>
        <w:suppressAutoHyphens/>
        <w:spacing w:before="4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Ponadto z</w:t>
      </w:r>
      <w:r w:rsidR="00F61BA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godnie</w:t>
      </w:r>
      <w:r w:rsidR="00F61BA2" w:rsidRPr="00F61BA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1BA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z punktem II.25 </w:t>
      </w:r>
      <w:r w:rsidR="00F61BA2" w:rsidRPr="00F61BA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załącznika nr 1 do SIWZ </w:t>
      </w:r>
      <w:r w:rsidR="00F61BA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–</w:t>
      </w:r>
      <w:r w:rsidR="00F61BA2" w:rsidRPr="00F61BA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SOPZ</w:t>
      </w:r>
      <w:r w:rsidR="00F61BA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(dot.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fotometru płomieniowego</w:t>
      </w:r>
      <w:r w:rsidR="00F61BA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), Zamawiający wymaga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aby u</w:t>
      </w:r>
      <w:r w:rsidRPr="00407B1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rządzenie było wyposażone i posiadać możliwość pełnej współpracy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br/>
      </w:r>
      <w:r w:rsidRPr="00407B1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z zewnętrznym przenośnym komputerem zgodnym z opisem zawartym w załączniku nr 1 do SOPZ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407B1F" w:rsidRDefault="00407B1F" w:rsidP="00407B1F">
      <w:pPr>
        <w:suppressAutoHyphens/>
        <w:spacing w:before="4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:rsidR="00407B1F" w:rsidRPr="00407B1F" w:rsidRDefault="00407B1F" w:rsidP="00407B1F">
      <w:pPr>
        <w:suppressAutoHyphens/>
        <w:spacing w:before="4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Zapis punktu 1.12.1 załącznika</w:t>
      </w:r>
      <w:r w:rsidRPr="00407B1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nr 1 do SOPZ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wskazuje natomiast, że k</w:t>
      </w:r>
      <w:r w:rsidRPr="00407B1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omputer ma zostać wyposażony w preinstalowany systemem operacyjny wraz z licencją bezterminową użytkowania na system operacyjny w polskiej wersji językowej, upr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awniającą</w:t>
      </w:r>
      <w:r w:rsidRPr="00407B1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do użytkowania najnowszej dostępnej w dniu składania oferty wersji systemu operacyjnego danego producenta.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7B1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Dostarczony system musi spełniać wymagania określone w załączniku nr 2 do SOPZ (punkt 1.12.3 załącznika nr 1 do SOPZ). </w:t>
      </w:r>
    </w:p>
    <w:p w:rsidR="00D77B4A" w:rsidRPr="009F6DEF" w:rsidRDefault="00D77B4A" w:rsidP="005F3E4C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5A45A5" w:rsidRPr="009F6DEF" w:rsidRDefault="005A45A5" w:rsidP="005F3E4C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9F6DEF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Pytanie nr 3 Wykonawcy:</w:t>
      </w:r>
    </w:p>
    <w:p w:rsidR="005A45A5" w:rsidRPr="004A0F77" w:rsidRDefault="004A0F77" w:rsidP="005F3E4C">
      <w:pPr>
        <w:suppressAutoHyphens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A0F7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Z uwagi nas fakt, że dostawcą jednego ze Sprzętów będących przedmiotem postępowania będzie podmiot z zagranicy, proszę o dopuszczenie podpisania dwóch odrębnych Umów leasingu.</w:t>
      </w:r>
    </w:p>
    <w:p w:rsidR="005A45A5" w:rsidRPr="009F6DEF" w:rsidRDefault="005A45A5" w:rsidP="005F3E4C">
      <w:pPr>
        <w:suppressAutoHyphens/>
        <w:spacing w:before="24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9F6DEF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Odpowiedź Zamawiającego na pytanie nr 3 Wykonawcy:</w:t>
      </w:r>
    </w:p>
    <w:p w:rsidR="00BC7674" w:rsidRDefault="00BA65A8" w:rsidP="005F3E4C">
      <w:pPr>
        <w:pStyle w:val="gwp5f1be3e9msonormal"/>
        <w:shd w:val="clear" w:color="auto" w:fill="FFFFFF"/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Zamawiający nie dopuszcza zawarcia dwóch niezależnych umów z Wykonawcą (zamówienie nie zostało powielone na części). </w:t>
      </w:r>
      <w:r w:rsidR="005F7A80">
        <w:rPr>
          <w:rFonts w:asciiTheme="minorHAnsi" w:hAnsiTheme="minorHAnsi" w:cstheme="minorHAnsi"/>
          <w:color w:val="000000" w:themeColor="text1"/>
        </w:rPr>
        <w:t xml:space="preserve">Zamawiający dopuszcza jednak odmienne zapisy leasingu </w:t>
      </w:r>
      <w:r w:rsidR="005F7A8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kalorymetru różnicowego oraz fotometru płomieniowego pod warunkiem ich pełnej zgodności z zapisami SIWZ. </w:t>
      </w:r>
    </w:p>
    <w:p w:rsidR="00BA65A8" w:rsidRPr="009F6DEF" w:rsidRDefault="00BA65A8" w:rsidP="005F3E4C">
      <w:pPr>
        <w:pStyle w:val="gwp5f1be3e9msonormal"/>
        <w:shd w:val="clear" w:color="auto" w:fill="FFFFFF"/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A453ED" w:rsidRPr="00072C73" w:rsidRDefault="00A453ED" w:rsidP="00072C73"/>
    <w:sectPr w:rsidR="00A453ED" w:rsidRPr="00072C73" w:rsidSect="002B7A6E">
      <w:headerReference w:type="default" r:id="rId7"/>
      <w:footerReference w:type="default" r:id="rId8"/>
      <w:pgSz w:w="11906" w:h="16838"/>
      <w:pgMar w:top="851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EE" w:rsidRDefault="00104CEE" w:rsidP="00EC5804">
      <w:pPr>
        <w:spacing w:line="240" w:lineRule="auto"/>
      </w:pPr>
      <w:r>
        <w:separator/>
      </w:r>
    </w:p>
  </w:endnote>
  <w:endnote w:type="continuationSeparator" w:id="0">
    <w:p w:rsidR="00104CEE" w:rsidRDefault="00104CEE" w:rsidP="00EC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Pr="00CC1A5B" w:rsidRDefault="009C6F29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FD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CC1A5B">
      <w:rPr>
        <w:rFonts w:asciiTheme="majorHAnsi" w:hAnsiTheme="majorHAnsi" w:cstheme="majorHAnsi"/>
        <w:sz w:val="16"/>
        <w:szCs w:val="16"/>
      </w:rPr>
      <w:t>Projekt realizowany przy dofinansowaniu NCBR, w ramach Programu Operacyjnego „Inteligentny Rozwój 2014-2020”,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osi priorytetowej „Zwiększenie potencjału naukowo-badawczego”, działania „Badania naukowe i prace rozwojowe”,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poddziałania 4.1.</w:t>
    </w:r>
    <w:r w:rsidR="00C043AD">
      <w:rPr>
        <w:rFonts w:asciiTheme="majorHAnsi" w:hAnsiTheme="majorHAnsi" w:cstheme="majorHAnsi"/>
        <w:sz w:val="16"/>
        <w:szCs w:val="16"/>
      </w:rPr>
      <w:t>4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 „</w:t>
    </w:r>
    <w:r w:rsidR="00C043AD">
      <w:rPr>
        <w:rFonts w:asciiTheme="majorHAnsi" w:hAnsiTheme="majorHAnsi" w:cstheme="majorHAnsi"/>
        <w:sz w:val="16"/>
        <w:szCs w:val="16"/>
      </w:rPr>
      <w:t>Projekty aplikacyjne</w:t>
    </w:r>
    <w:r w:rsidR="00640AA7" w:rsidRPr="00CC1A5B">
      <w:rPr>
        <w:rFonts w:asciiTheme="majorHAnsi" w:hAnsiTheme="majorHAnsi" w:cstheme="majorHAnsi"/>
        <w:sz w:val="16"/>
        <w:szCs w:val="16"/>
      </w:rPr>
      <w:t>”</w:t>
    </w:r>
    <w:r w:rsidR="00CC1A5B">
      <w:rPr>
        <w:rFonts w:asciiTheme="majorHAnsi" w:hAnsiTheme="majorHAnsi" w:cstheme="majorHAnsi"/>
        <w:sz w:val="16"/>
        <w:szCs w:val="16"/>
      </w:rPr>
      <w:t xml:space="preserve">. 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CC1A5B">
      <w:rPr>
        <w:rFonts w:asciiTheme="majorHAnsi" w:hAnsiTheme="majorHAnsi" w:cstheme="majorHAnsi"/>
        <w:b/>
        <w:sz w:val="16"/>
        <w:szCs w:val="16"/>
      </w:rPr>
      <w:t>POIR.04.01.0</w:t>
    </w:r>
    <w:r w:rsidR="00C043AD">
      <w:rPr>
        <w:rFonts w:asciiTheme="majorHAnsi" w:hAnsiTheme="majorHAnsi" w:cstheme="majorHAnsi"/>
        <w:b/>
        <w:sz w:val="16"/>
        <w:szCs w:val="16"/>
      </w:rPr>
      <w:t>4</w:t>
    </w:r>
    <w:r w:rsidR="00640AA7" w:rsidRPr="00CC1A5B">
      <w:rPr>
        <w:rFonts w:asciiTheme="majorHAnsi" w:hAnsiTheme="majorHAnsi" w:cstheme="majorHAnsi"/>
        <w:b/>
        <w:sz w:val="16"/>
        <w:szCs w:val="16"/>
      </w:rPr>
      <w:t>-00-00</w:t>
    </w:r>
    <w:r w:rsidR="002B7A6E">
      <w:rPr>
        <w:rFonts w:asciiTheme="majorHAnsi" w:hAnsiTheme="majorHAnsi" w:cstheme="majorHAnsi"/>
        <w:b/>
        <w:sz w:val="16"/>
        <w:szCs w:val="16"/>
      </w:rPr>
      <w:t>33/18</w:t>
    </w:r>
    <w:r w:rsidR="00640AA7" w:rsidRPr="00CC1A5B">
      <w:rPr>
        <w:rFonts w:asciiTheme="majorHAnsi" w:hAnsiTheme="majorHAnsi" w:cstheme="majorHAnsi"/>
        <w:b/>
        <w:sz w:val="16"/>
        <w:szCs w:val="16"/>
      </w:rPr>
      <w:t>-00</w:t>
    </w:r>
  </w:p>
  <w:p w:rsidR="00640AA7" w:rsidRPr="00CC1A5B" w:rsidRDefault="00640AA7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CC1A5B">
      <w:rPr>
        <w:rFonts w:asciiTheme="majorHAnsi" w:hAnsiTheme="majorHAnsi" w:cstheme="majorHAnsi"/>
        <w:sz w:val="16"/>
        <w:szCs w:val="16"/>
      </w:rPr>
      <w:t xml:space="preserve">Tytuł projektu: </w:t>
    </w:r>
    <w:r w:rsidR="002B7A6E" w:rsidRPr="002B7A6E">
      <w:rPr>
        <w:rFonts w:asciiTheme="majorHAnsi" w:hAnsiTheme="majorHAnsi" w:cstheme="majorHAnsi"/>
        <w:b/>
        <w:i/>
        <w:sz w:val="16"/>
        <w:szCs w:val="16"/>
      </w:rPr>
      <w:t>„Wykorzystanie modułowych systemów podawania i mieszania materiałów proszkowych na przykładzie linii do wytwarzania katod w bateriach termicznych wraz z systemem eksperckim doboru materiałów i parametrów pracy”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EE" w:rsidRDefault="00104CEE" w:rsidP="00EC5804">
      <w:pPr>
        <w:spacing w:line="240" w:lineRule="auto"/>
      </w:pPr>
      <w:r>
        <w:separator/>
      </w:r>
    </w:p>
  </w:footnote>
  <w:footnote w:type="continuationSeparator" w:id="0">
    <w:p w:rsidR="00104CEE" w:rsidRDefault="00104CEE" w:rsidP="00EC5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F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90E15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5E6C09"/>
    <w:multiLevelType w:val="hybridMultilevel"/>
    <w:tmpl w:val="0B48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289A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6ED4FD3"/>
    <w:multiLevelType w:val="hybridMultilevel"/>
    <w:tmpl w:val="4868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4E83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16A6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005A02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D7F53"/>
    <w:multiLevelType w:val="hybridMultilevel"/>
    <w:tmpl w:val="768EC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68370F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0"/>
  </w:num>
  <w:num w:numId="6">
    <w:abstractNumId w:val="1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7"/>
  </w:num>
  <w:num w:numId="11">
    <w:abstractNumId w:val="11"/>
  </w:num>
  <w:num w:numId="12">
    <w:abstractNumId w:val="0"/>
  </w:num>
  <w:num w:numId="13">
    <w:abstractNumId w:val="13"/>
  </w:num>
  <w:num w:numId="14">
    <w:abstractNumId w:val="24"/>
  </w:num>
  <w:num w:numId="15">
    <w:abstractNumId w:val="25"/>
  </w:num>
  <w:num w:numId="16">
    <w:abstractNumId w:val="6"/>
  </w:num>
  <w:num w:numId="17">
    <w:abstractNumId w:val="14"/>
  </w:num>
  <w:num w:numId="18">
    <w:abstractNumId w:val="1"/>
  </w:num>
  <w:num w:numId="19">
    <w:abstractNumId w:val="15"/>
  </w:num>
  <w:num w:numId="20">
    <w:abstractNumId w:val="12"/>
  </w:num>
  <w:num w:numId="21">
    <w:abstractNumId w:val="2"/>
  </w:num>
  <w:num w:numId="22">
    <w:abstractNumId w:val="9"/>
  </w:num>
  <w:num w:numId="23">
    <w:abstractNumId w:val="2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72C73"/>
    <w:rsid w:val="0008096D"/>
    <w:rsid w:val="000C205B"/>
    <w:rsid w:val="000C60B5"/>
    <w:rsid w:val="000E2DE7"/>
    <w:rsid w:val="00104CEE"/>
    <w:rsid w:val="0012324D"/>
    <w:rsid w:val="001468B9"/>
    <w:rsid w:val="00173B0D"/>
    <w:rsid w:val="00197C82"/>
    <w:rsid w:val="001A73CD"/>
    <w:rsid w:val="001D3F96"/>
    <w:rsid w:val="001D5859"/>
    <w:rsid w:val="00217C39"/>
    <w:rsid w:val="002736B0"/>
    <w:rsid w:val="00281838"/>
    <w:rsid w:val="00286FCF"/>
    <w:rsid w:val="002B7A6E"/>
    <w:rsid w:val="002D4EE8"/>
    <w:rsid w:val="002E0820"/>
    <w:rsid w:val="002E382A"/>
    <w:rsid w:val="00336A82"/>
    <w:rsid w:val="003461DD"/>
    <w:rsid w:val="0036613B"/>
    <w:rsid w:val="003879D9"/>
    <w:rsid w:val="00393DAB"/>
    <w:rsid w:val="00407B1F"/>
    <w:rsid w:val="0042263C"/>
    <w:rsid w:val="00453863"/>
    <w:rsid w:val="00481AEC"/>
    <w:rsid w:val="00482A2B"/>
    <w:rsid w:val="004A0F77"/>
    <w:rsid w:val="00535141"/>
    <w:rsid w:val="00551C29"/>
    <w:rsid w:val="005819D2"/>
    <w:rsid w:val="005A45A5"/>
    <w:rsid w:val="005B08FE"/>
    <w:rsid w:val="005C5A41"/>
    <w:rsid w:val="005F3E4C"/>
    <w:rsid w:val="005F7A80"/>
    <w:rsid w:val="006175BE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6659B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27D91"/>
    <w:rsid w:val="008324A9"/>
    <w:rsid w:val="00880820"/>
    <w:rsid w:val="008F2327"/>
    <w:rsid w:val="009022A8"/>
    <w:rsid w:val="00931F8F"/>
    <w:rsid w:val="009870CD"/>
    <w:rsid w:val="00990F2B"/>
    <w:rsid w:val="00995EAB"/>
    <w:rsid w:val="009C6EEE"/>
    <w:rsid w:val="009C6F29"/>
    <w:rsid w:val="009F6050"/>
    <w:rsid w:val="009F6DEF"/>
    <w:rsid w:val="00A154DC"/>
    <w:rsid w:val="00A35556"/>
    <w:rsid w:val="00A453ED"/>
    <w:rsid w:val="00A742C5"/>
    <w:rsid w:val="00AF2783"/>
    <w:rsid w:val="00B261C7"/>
    <w:rsid w:val="00B85BD7"/>
    <w:rsid w:val="00BA65A8"/>
    <w:rsid w:val="00BC4411"/>
    <w:rsid w:val="00BC7674"/>
    <w:rsid w:val="00BF4E32"/>
    <w:rsid w:val="00C043AD"/>
    <w:rsid w:val="00C548AC"/>
    <w:rsid w:val="00C97567"/>
    <w:rsid w:val="00CA6ABB"/>
    <w:rsid w:val="00CB54E2"/>
    <w:rsid w:val="00CC1A5B"/>
    <w:rsid w:val="00CC2674"/>
    <w:rsid w:val="00CD2943"/>
    <w:rsid w:val="00CF6CE4"/>
    <w:rsid w:val="00D1790D"/>
    <w:rsid w:val="00D238A2"/>
    <w:rsid w:val="00D364A5"/>
    <w:rsid w:val="00D7168C"/>
    <w:rsid w:val="00D71955"/>
    <w:rsid w:val="00D77B4A"/>
    <w:rsid w:val="00D94DD2"/>
    <w:rsid w:val="00DA68CD"/>
    <w:rsid w:val="00DC64BA"/>
    <w:rsid w:val="00DE14F2"/>
    <w:rsid w:val="00E411BC"/>
    <w:rsid w:val="00E862DF"/>
    <w:rsid w:val="00EC5804"/>
    <w:rsid w:val="00F00B99"/>
    <w:rsid w:val="00F063CA"/>
    <w:rsid w:val="00F3058F"/>
    <w:rsid w:val="00F46535"/>
    <w:rsid w:val="00F53E8E"/>
    <w:rsid w:val="00F61BA2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BC20C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BB"/>
    <w:pPr>
      <w:spacing w:after="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7B1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3879D9"/>
    <w:pPr>
      <w:spacing w:after="200"/>
      <w:ind w:left="720"/>
      <w:contextualSpacing/>
    </w:pPr>
    <w:rPr>
      <w:rFonts w:ascii="Calibri" w:hAnsi="Calibri" w:cs="Times New Roman"/>
    </w:r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ascii="Calibri" w:hAnsi="Calibr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styleId="Hipercze">
    <w:name w:val="Hyperlink"/>
    <w:basedOn w:val="Domylnaczcionkaakapitu"/>
    <w:uiPriority w:val="99"/>
    <w:unhideWhenUsed/>
    <w:rsid w:val="009870CD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CA6ABB"/>
    <w:rPr>
      <w:rFonts w:ascii="Calibri" w:eastAsia="Calibri" w:hAnsi="Calibri" w:cs="Times New Roman"/>
    </w:rPr>
  </w:style>
  <w:style w:type="paragraph" w:customStyle="1" w:styleId="gwpcb5d12a3msolistparagraph">
    <w:name w:val="gwpcb5d12a3_msolistparagraph"/>
    <w:basedOn w:val="Normalny"/>
    <w:rsid w:val="005A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f1be3e9msonormal">
    <w:name w:val="gwp5f1be3e9_msonormal"/>
    <w:basedOn w:val="Normalny"/>
    <w:rsid w:val="005A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69d8ebmsonormal">
    <w:name w:val="gwp7169d8eb_msonormal"/>
    <w:basedOn w:val="Normalny"/>
    <w:rsid w:val="009F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dc3e21msonormal">
    <w:name w:val="gwp80dc3e21_msonormal"/>
    <w:basedOn w:val="Normalny"/>
    <w:rsid w:val="004A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7B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2</cp:revision>
  <cp:lastPrinted>2018-08-31T10:10:00Z</cp:lastPrinted>
  <dcterms:created xsi:type="dcterms:W3CDTF">2019-08-14T08:38:00Z</dcterms:created>
  <dcterms:modified xsi:type="dcterms:W3CDTF">2019-08-14T08:38:00Z</dcterms:modified>
</cp:coreProperties>
</file>