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C9" w:rsidRPr="00FF09C9" w:rsidRDefault="00FF09C9" w:rsidP="00FF09C9">
      <w:pPr>
        <w:keepNext/>
        <w:keepLines/>
        <w:spacing w:before="240" w:after="0"/>
        <w:jc w:val="right"/>
        <w:outlineLvl w:val="0"/>
        <w:rPr>
          <w:rFonts w:eastAsiaTheme="majorEastAsia" w:cstheme="majorBidi"/>
          <w:color w:val="000000" w:themeColor="text1"/>
          <w:sz w:val="24"/>
          <w:szCs w:val="24"/>
        </w:rPr>
      </w:pPr>
      <w:r w:rsidRPr="00FF09C9">
        <w:rPr>
          <w:rFonts w:eastAsiaTheme="majorEastAsia" w:cstheme="majorBidi"/>
          <w:color w:val="000000" w:themeColor="text1"/>
          <w:sz w:val="24"/>
          <w:szCs w:val="24"/>
        </w:rPr>
        <w:t>Załącznik nr 01 do SOPZ</w:t>
      </w:r>
    </w:p>
    <w:p w:rsidR="00FF09C9" w:rsidRPr="00FF09C9" w:rsidRDefault="00FF09C9" w:rsidP="00FF09C9">
      <w:pPr>
        <w:pStyle w:val="Nagwek1"/>
        <w:numPr>
          <w:ilvl w:val="0"/>
          <w:numId w:val="12"/>
        </w:numPr>
        <w:spacing w:before="240"/>
        <w:rPr>
          <w:color w:val="000000" w:themeColor="text1"/>
        </w:rPr>
      </w:pPr>
      <w:r w:rsidRPr="00FF09C9">
        <w:rPr>
          <w:color w:val="000000" w:themeColor="text1"/>
        </w:rPr>
        <w:t>Specyfikacja Komputera:</w:t>
      </w: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Obudowa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Maksymalne długości wymiarów obudowy komputera (wysokość x szerokość x głębokość) nie może przekraczać wartości 370 mm x 265 mm x </w:t>
      </w:r>
      <w:bookmarkStart w:id="0" w:name="_Hlk494444421"/>
      <w:bookmarkEnd w:id="0"/>
      <w:r w:rsidRPr="00FF09C9">
        <w:rPr>
          <w:rFonts w:eastAsia="Times New Roman"/>
          <w:color w:val="000000" w:themeColor="text1"/>
        </w:rPr>
        <w:t xml:space="preserve">25 mm, to jest komputer w proponowanej konfiguracji powinien mieścić się w prostopadłościanie o wskazanych wymiarach. 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Komputer musi umożliwiać montaż minimum 1 dodatkowego dysku twardego formatu 2,5 cala lub SSD M.2 </w:t>
      </w:r>
      <w:proofErr w:type="spellStart"/>
      <w:r w:rsidRPr="00FF09C9">
        <w:rPr>
          <w:rFonts w:eastAsia="Times New Roman"/>
          <w:color w:val="000000" w:themeColor="text1"/>
        </w:rPr>
        <w:t>PCIe</w:t>
      </w:r>
      <w:proofErr w:type="spellEnd"/>
      <w:r w:rsidRPr="00FF09C9">
        <w:rPr>
          <w:rFonts w:eastAsia="Times New Roman"/>
          <w:color w:val="000000" w:themeColor="text1"/>
        </w:rPr>
        <w:t>, zamiennie w stosunku do zamontowanego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Waga komputera bez  opakowania i monitora nie może przekraczać 2,1 kg.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Procesor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Procesor 64-bitowy wykonany w technologii x86.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Oferowany procesor musi osiągać uśredniony wynik wydajności </w:t>
      </w:r>
      <w:proofErr w:type="spellStart"/>
      <w:r w:rsidRPr="00FF09C9">
        <w:rPr>
          <w:rFonts w:eastAsia="Times New Roman"/>
          <w:color w:val="000000" w:themeColor="text1"/>
        </w:rPr>
        <w:t>Passmark</w:t>
      </w:r>
      <w:proofErr w:type="spellEnd"/>
      <w:r w:rsidRPr="00FF09C9">
        <w:rPr>
          <w:rFonts w:eastAsia="Times New Roman"/>
          <w:color w:val="000000" w:themeColor="text1"/>
        </w:rPr>
        <w:t xml:space="preserve"> CPU Mark na poziomie minimum 8000 punktów w teście </w:t>
      </w:r>
      <w:proofErr w:type="spellStart"/>
      <w:r w:rsidRPr="00FF09C9">
        <w:rPr>
          <w:rFonts w:eastAsia="Times New Roman"/>
          <w:color w:val="000000" w:themeColor="text1"/>
        </w:rPr>
        <w:t>PassMark</w:t>
      </w:r>
      <w:proofErr w:type="spellEnd"/>
      <w:r w:rsidRPr="00FF09C9">
        <w:rPr>
          <w:rFonts w:eastAsia="Times New Roman"/>
          <w:color w:val="000000" w:themeColor="text1"/>
        </w:rPr>
        <w:t xml:space="preserve"> Performance Test. Narzędzie Performance Test oraz wyniki testów dostępne są pod adresami:</w:t>
      </w:r>
    </w:p>
    <w:p w:rsidR="00FF09C9" w:rsidRPr="00FF09C9" w:rsidRDefault="00FF09C9" w:rsidP="00FF09C9">
      <w:pPr>
        <w:pStyle w:val="Nagwek3"/>
        <w:ind w:left="720"/>
        <w:jc w:val="both"/>
        <w:rPr>
          <w:color w:val="000000" w:themeColor="text1"/>
        </w:rPr>
      </w:pPr>
      <w:hyperlink r:id="rId7">
        <w:r w:rsidRPr="00FF09C9">
          <w:rPr>
            <w:rStyle w:val="czeinternetowe"/>
            <w:rFonts w:eastAsia="Times New Roman"/>
            <w:color w:val="000000" w:themeColor="text1"/>
          </w:rPr>
          <w:t>http://www.passmark.com/download/pt_download.htm</w:t>
        </w:r>
      </w:hyperlink>
    </w:p>
    <w:p w:rsidR="00FF09C9" w:rsidRPr="00FF09C9" w:rsidRDefault="00FF09C9" w:rsidP="00FF09C9">
      <w:pPr>
        <w:pStyle w:val="Nagwek3"/>
        <w:ind w:left="720"/>
        <w:jc w:val="both"/>
        <w:rPr>
          <w:color w:val="000000" w:themeColor="text1"/>
        </w:rPr>
      </w:pPr>
      <w:hyperlink r:id="rId8">
        <w:r w:rsidRPr="00FF09C9">
          <w:rPr>
            <w:rStyle w:val="czeinternetowe"/>
            <w:rFonts w:eastAsia="Times New Roman"/>
            <w:color w:val="000000" w:themeColor="text1"/>
          </w:rPr>
          <w:t>http://www.cpubenchmark.net/cpu_list.php</w:t>
        </w:r>
      </w:hyperlink>
    </w:p>
    <w:p w:rsidR="00FF09C9" w:rsidRPr="00FF09C9" w:rsidRDefault="00FF09C9" w:rsidP="00FF09C9">
      <w:pPr>
        <w:pStyle w:val="Nagwek3"/>
        <w:ind w:left="720"/>
        <w:jc w:val="both"/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Wykonawca może załączyć do oferty wydruk ww. strony ze wskazaniem wiersza odpowiadającego właściwemu wynikowi testów. </w:t>
      </w:r>
      <w:bookmarkStart w:id="1" w:name="_Hlk497982494"/>
      <w:r w:rsidRPr="00FF09C9">
        <w:rPr>
          <w:rFonts w:eastAsia="Times New Roman"/>
          <w:color w:val="000000" w:themeColor="text1"/>
        </w:rPr>
        <w:t>Wydruk musi być aktualny na dzień przygotowywania oferty z datą nie wcześniejszą niż data ogłoszenia przetargu i nie późniejszą niż data składania ofert. Wydruk musi zawierać nazwę strony internetowej i datę wydruku.</w:t>
      </w:r>
      <w:r w:rsidRPr="00FF09C9">
        <w:rPr>
          <w:color w:val="000000" w:themeColor="text1"/>
        </w:rPr>
        <w:t xml:space="preserve"> </w:t>
      </w:r>
      <w:bookmarkEnd w:id="1"/>
    </w:p>
    <w:p w:rsidR="00FF09C9" w:rsidRPr="00FF09C9" w:rsidRDefault="00FF09C9" w:rsidP="00FF09C9">
      <w:pPr>
        <w:pStyle w:val="Nagwek3"/>
        <w:ind w:left="720"/>
        <w:jc w:val="both"/>
        <w:rPr>
          <w:rFonts w:eastAsia="Times New Roman"/>
          <w:color w:val="000000" w:themeColor="text1"/>
        </w:rPr>
      </w:pPr>
      <w:r w:rsidRPr="00FF09C9">
        <w:rPr>
          <w:color w:val="000000" w:themeColor="text1"/>
          <w:lang w:eastAsia="pl-PL"/>
        </w:rPr>
        <w:t>Zamawiaj</w:t>
      </w:r>
      <w:bookmarkStart w:id="2" w:name="_GoBack"/>
      <w:bookmarkEnd w:id="2"/>
      <w:r w:rsidRPr="00FF09C9">
        <w:rPr>
          <w:color w:val="000000" w:themeColor="text1"/>
          <w:lang w:eastAsia="pl-PL"/>
        </w:rPr>
        <w:t xml:space="preserve">ący dopuszcza przeprowadzenie przez oferenta testów wydajności oferowanego zestawu przy zastosowaniu najnowszej dostępnej wersji oprogramowania </w:t>
      </w:r>
      <w:proofErr w:type="spellStart"/>
      <w:r w:rsidRPr="00FF09C9">
        <w:rPr>
          <w:rFonts w:eastAsia="Times New Roman"/>
          <w:color w:val="000000" w:themeColor="text1"/>
        </w:rPr>
        <w:t>PassMark</w:t>
      </w:r>
      <w:proofErr w:type="spellEnd"/>
      <w:r w:rsidRPr="00FF09C9">
        <w:rPr>
          <w:rFonts w:eastAsia="Times New Roman"/>
          <w:color w:val="000000" w:themeColor="text1"/>
        </w:rPr>
        <w:t xml:space="preserve"> Performance Test </w:t>
      </w:r>
      <w:r w:rsidRPr="00FF09C9">
        <w:rPr>
          <w:color w:val="000000" w:themeColor="text1"/>
          <w:lang w:eastAsia="pl-PL"/>
        </w:rPr>
        <w:t>dla ww. testów, przy nominalnych parametrach pracy procesora (określonych przez producenta procesora, niedozwolony jest tzw. „</w:t>
      </w:r>
      <w:proofErr w:type="spellStart"/>
      <w:r w:rsidRPr="00FF09C9">
        <w:rPr>
          <w:color w:val="000000" w:themeColor="text1"/>
          <w:lang w:eastAsia="pl-PL"/>
        </w:rPr>
        <w:t>overclocking</w:t>
      </w:r>
      <w:proofErr w:type="spellEnd"/>
      <w:r w:rsidRPr="00FF09C9">
        <w:rPr>
          <w:color w:val="000000" w:themeColor="text1"/>
          <w:lang w:eastAsia="pl-PL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FF09C9">
        <w:rPr>
          <w:color w:val="000000" w:themeColor="text1"/>
          <w:lang w:eastAsia="pl-PL"/>
        </w:rPr>
        <w:t>Passmark</w:t>
      </w:r>
      <w:proofErr w:type="spellEnd"/>
      <w:r w:rsidRPr="00FF09C9">
        <w:rPr>
          <w:color w:val="000000" w:themeColor="text1"/>
          <w:lang w:eastAsia="pl-PL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lastRenderedPageBreak/>
        <w:t>Pamięć RAM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Komputer wyposażony w minimum 8 GB pamięci RAM DDR4.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Ilość banków pamięci minimum 2 szt.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bookmarkStart w:id="3" w:name="_Hlk497982651"/>
      <w:r w:rsidRPr="00FF09C9">
        <w:rPr>
          <w:rFonts w:eastAsia="Times New Roman"/>
          <w:color w:val="000000" w:themeColor="text1"/>
        </w:rPr>
        <w:t>Możliwość rozbudowy pojemność pamięci RAM do 32GB,</w:t>
      </w:r>
    </w:p>
    <w:bookmarkEnd w:id="3"/>
    <w:p w:rsidR="00FF09C9" w:rsidRPr="00FF09C9" w:rsidRDefault="00FF09C9" w:rsidP="00FF09C9">
      <w:pPr>
        <w:pStyle w:val="Nagwek3"/>
        <w:ind w:left="720"/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Dysk Twardy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Dysk twardy wykonany w technologii półprzewodnikowej SSD.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Pojemność dysku twardego minimum 240 GB.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Jeżeli ze względu na większe zapotrzebowanie na pojemność dyskową wymagana jest większa pojemność, należy to uwzględnić w obrębie tego samego napędu SSD</w:t>
      </w:r>
    </w:p>
    <w:p w:rsidR="00FF09C9" w:rsidRPr="00FF09C9" w:rsidRDefault="00FF09C9" w:rsidP="00FF09C9">
      <w:pPr>
        <w:pStyle w:val="Nagwek3"/>
        <w:ind w:left="720"/>
        <w:rPr>
          <w:color w:val="000000" w:themeColor="text1"/>
        </w:rPr>
      </w:pPr>
      <w:r w:rsidRPr="00FF09C9">
        <w:rPr>
          <w:color w:val="000000" w:themeColor="text1"/>
        </w:rPr>
        <w:t xml:space="preserve"> </w:t>
      </w: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Napęd optyczny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Napęd optyczny DVD +/-RW wewnętrzny lub zewnętrzny tego samego producenta jak dostarczany komputer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Napęd optyczny umożliwiający odczyt i zapis płyt w standardach CD, DVD. </w:t>
      </w:r>
    </w:p>
    <w:p w:rsidR="00FF09C9" w:rsidRPr="00FF09C9" w:rsidRDefault="00FF09C9" w:rsidP="00FF09C9">
      <w:pPr>
        <w:pStyle w:val="Nagwek3"/>
        <w:ind w:left="720"/>
        <w:rPr>
          <w:color w:val="000000" w:themeColor="text1"/>
        </w:rPr>
      </w:pPr>
      <w:r w:rsidRPr="00FF09C9">
        <w:rPr>
          <w:color w:val="000000" w:themeColor="text1"/>
        </w:rPr>
        <w:t xml:space="preserve"> </w:t>
      </w: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Karta Graficzna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Komputer wyposażony w kartę graficzną zintegrowaną z płytą główną lub zainstalowaną wewnątrz obudowy komputera.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Możliwość jednoczesnej obsługi co najmniej 1 dodatkowego  monitora w trybie rozszerzonego pulpitu w rozdzielczości dla każdego monitora minimum Full HD 1080p (1920x1080).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bookmarkStart w:id="4" w:name="_Hlk494790268"/>
      <w:bookmarkEnd w:id="4"/>
      <w:r w:rsidRPr="00FF09C9">
        <w:rPr>
          <w:rFonts w:eastAsia="Times New Roman"/>
          <w:color w:val="000000" w:themeColor="text1"/>
        </w:rPr>
        <w:t>Co najmniej jeden wbudowany interfejs graficzny umożliwiające przesyłanie obrazu w rozdzielczości minimum Full HD 1080p (1920x1080).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Karta dźwiękowa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Komputer wyposażony w kartę dźwiękową zintegrowaną z płytą główną lub zainstalowaną wewnątrz obudowy komputera.</w:t>
      </w:r>
    </w:p>
    <w:p w:rsidR="00FF09C9" w:rsidRPr="00FF09C9" w:rsidRDefault="00FF09C9" w:rsidP="00FF09C9">
      <w:pPr>
        <w:pStyle w:val="Nagwek2"/>
        <w:ind w:left="576"/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Interfejsy sieciowe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bookmarkStart w:id="5" w:name="_Hlk494783939"/>
      <w:bookmarkEnd w:id="5"/>
      <w:r w:rsidRPr="00FF09C9">
        <w:rPr>
          <w:rFonts w:eastAsia="Times New Roman"/>
          <w:color w:val="000000" w:themeColor="text1"/>
        </w:rPr>
        <w:t xml:space="preserve">Komputer wyposażony w interfejs sieciowy Ethernet z złączem RJ45, obsługujący prędkości 10/100/1000 </w:t>
      </w:r>
      <w:proofErr w:type="spellStart"/>
      <w:r w:rsidRPr="00FF09C9">
        <w:rPr>
          <w:rFonts w:eastAsia="Times New Roman"/>
          <w:color w:val="000000" w:themeColor="text1"/>
        </w:rPr>
        <w:t>Mbit</w:t>
      </w:r>
      <w:proofErr w:type="spellEnd"/>
      <w:r w:rsidRPr="00FF09C9">
        <w:rPr>
          <w:rFonts w:eastAsia="Times New Roman"/>
          <w:color w:val="000000" w:themeColor="text1"/>
        </w:rPr>
        <w:t>/s.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asciiTheme="minorHAnsi" w:eastAsia="Times New Roman" w:hAnsiTheme="minorHAnsi" w:cstheme="minorHAnsi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Karta </w:t>
      </w:r>
      <w:r w:rsidRPr="00FF09C9">
        <w:rPr>
          <w:rFonts w:asciiTheme="minorHAnsi" w:eastAsia="Times New Roman" w:hAnsiTheme="minorHAnsi" w:cstheme="minorHAnsi"/>
          <w:color w:val="000000" w:themeColor="text1"/>
        </w:rPr>
        <w:t>sieciowa zintegrowana z płytą główną lub zainstalowana wewnątrz obudowy komputera.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asciiTheme="minorHAnsi" w:eastAsia="Times New Roman" w:hAnsiTheme="minorHAnsi" w:cstheme="minorHAnsi"/>
          <w:color w:val="000000" w:themeColor="text1"/>
        </w:rPr>
      </w:pPr>
      <w:r w:rsidRPr="00FF09C9">
        <w:rPr>
          <w:rFonts w:asciiTheme="minorHAnsi" w:eastAsia="Times New Roman" w:hAnsiTheme="minorHAnsi" w:cstheme="minorHAnsi"/>
          <w:color w:val="000000" w:themeColor="text1"/>
        </w:rPr>
        <w:t>Karta WIFI Wi-Fi 802.11 a/b/g/n/</w:t>
      </w:r>
      <w:proofErr w:type="spellStart"/>
      <w:r w:rsidRPr="00FF09C9">
        <w:rPr>
          <w:rFonts w:asciiTheme="minorHAnsi" w:eastAsia="Times New Roman" w:hAnsiTheme="minorHAnsi" w:cstheme="minorHAnsi"/>
          <w:color w:val="000000" w:themeColor="text1"/>
        </w:rPr>
        <w:t>ac</w:t>
      </w:r>
      <w:proofErr w:type="spellEnd"/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asciiTheme="minorHAnsi" w:eastAsia="Times New Roman" w:hAnsiTheme="minorHAnsi" w:cstheme="minorHAnsi"/>
          <w:color w:val="000000" w:themeColor="text1"/>
        </w:rPr>
      </w:pPr>
      <w:r w:rsidRPr="00FF09C9">
        <w:rPr>
          <w:rFonts w:asciiTheme="minorHAnsi" w:hAnsiTheme="minorHAnsi" w:cstheme="minorHAnsi"/>
          <w:color w:val="000000" w:themeColor="text1"/>
        </w:rPr>
        <w:t>Moduł Bluetooth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lastRenderedPageBreak/>
        <w:t>Złącza zewnętrzne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Minimum 3 porty USB   w tym co najmniej 2 porty w wersji minimum 3.0.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Minimum 1 port USB-C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Minimum 1 port RJ45 Ethernet.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Minimum 2 złącza wyjścia wideo w tym co najmniej jedno cyfrowe złącze typu HDMI lub Display Port.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1 złącze wyjścia audio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Wymagana ilość portów USB nie może być osiągnięta w wyniku stosowania konwerterów, przejściówek itp.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Akcesoria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Klawiatura w układzie polski programisty,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Kamera internetowa minimum 1 </w:t>
      </w:r>
      <w:proofErr w:type="spellStart"/>
      <w:r w:rsidRPr="00FF09C9">
        <w:rPr>
          <w:rFonts w:eastAsia="Times New Roman"/>
          <w:color w:val="000000" w:themeColor="text1"/>
        </w:rPr>
        <w:t>Mpix</w:t>
      </w:r>
      <w:proofErr w:type="spellEnd"/>
    </w:p>
    <w:p w:rsidR="00FF09C9" w:rsidRPr="00FF09C9" w:rsidRDefault="00FF09C9" w:rsidP="00FF09C9">
      <w:pPr>
        <w:pStyle w:val="Nagwek3"/>
        <w:ind w:left="720"/>
        <w:rPr>
          <w:color w:val="000000" w:themeColor="text1"/>
        </w:rPr>
      </w:pP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Zarządzanie, bezpieczeństwo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BIOS zgodny ze specyfikacją UEFI.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BIOS z graficznym interfejsem użytkownika.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Możliwość ustawienia hasła dostępu do BIOS.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Możliwość blokowania/wyłączenia portów USB.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Możliwość ustawienia w BIOS sekwencji uruchamiana komputera.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Możliwość blokowania w BIOS uruchamiania systemów z zewnętrznych urządzeń.</w:t>
      </w:r>
      <w:r w:rsidRPr="00FF09C9">
        <w:rPr>
          <w:color w:val="000000" w:themeColor="text1"/>
        </w:rPr>
        <w:t xml:space="preserve"> 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 xml:space="preserve">Partycja </w:t>
      </w:r>
      <w:proofErr w:type="spellStart"/>
      <w:r w:rsidRPr="00FF09C9">
        <w:rPr>
          <w:color w:val="000000" w:themeColor="text1"/>
        </w:rPr>
        <w:t>recovery</w:t>
      </w:r>
      <w:proofErr w:type="spellEnd"/>
      <w:r w:rsidRPr="00FF09C9">
        <w:rPr>
          <w:color w:val="000000" w:themeColor="text1"/>
        </w:rPr>
        <w:t xml:space="preserve"> w celu przywrócenia systemu operacyjnego z HDD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Moduł TPM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lastRenderedPageBreak/>
        <w:t>System operacyjny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System operacyjny zapewniający prawidłową prace zestawu komputerowego, kompatybilny z wszystkimi komponentami i technologiami zastosowanymi w powyższym zestawie komputerowym. 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Dostarczony system musi spełniać wymagania określone w załączniku nr 2 do SOPZ. 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Dostarczony system operacyjny może być aktualizowany bez negatywnego wpływu na funkcjonowanie oprogramowania badawczego</w:t>
      </w:r>
    </w:p>
    <w:p w:rsidR="00FF09C9" w:rsidRPr="00FF09C9" w:rsidRDefault="00FF09C9" w:rsidP="00FF09C9">
      <w:pPr>
        <w:pStyle w:val="Nagwek3"/>
        <w:ind w:left="720"/>
        <w:rPr>
          <w:rFonts w:eastAsia="Times New Roman"/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rFonts w:eastAsia="Times New Roman"/>
          <w:color w:val="000000" w:themeColor="text1"/>
        </w:rPr>
      </w:pPr>
      <w:r w:rsidRPr="00FF09C9">
        <w:rPr>
          <w:color w:val="000000" w:themeColor="text1"/>
        </w:rPr>
        <w:t>Wsparcie techniczne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Dostarczenie sterowników do zainstalowanych w komputerze urządzeń obsługiwanych przez komputer oraz system operacyjny.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Sterowniki dostarczane przez producenta powinny być zgodne z zainstalowanym systemem operacyjnym.</w:t>
      </w:r>
    </w:p>
    <w:p w:rsidR="00FF09C9" w:rsidRPr="00FF09C9" w:rsidRDefault="00FF09C9" w:rsidP="00FF09C9">
      <w:pPr>
        <w:pStyle w:val="Nagwek3"/>
        <w:ind w:left="720"/>
        <w:rPr>
          <w:color w:val="000000" w:themeColor="text1"/>
        </w:rPr>
      </w:pPr>
      <w:r w:rsidRPr="00FF09C9">
        <w:rPr>
          <w:color w:val="000000" w:themeColor="text1"/>
        </w:rPr>
        <w:t xml:space="preserve"> </w:t>
      </w: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Warunki gwarancji i serwisowania.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Wymiana podzespołów lub rozbudowy komputera  o dodatkowe podzespoły  nie może powodować utraty gwarancji. 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Urządzenie objęte minimum 36-miesięczną gwarancją realizowaną przez serwis producenta komputera, w następnym dniu roboczym, w miejscu instalacji komputera. 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 xml:space="preserve">Otwarcie obudowy przez wykwalifikowany personel Zamawiającego w celu rozbudowy zestawu lub konserwacji nie może powodować utraty gwarancji. </w:t>
      </w:r>
    </w:p>
    <w:p w:rsidR="00FF09C9" w:rsidRPr="00FF09C9" w:rsidRDefault="00FF09C9" w:rsidP="00FF09C9">
      <w:pPr>
        <w:pStyle w:val="Nagwek2"/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bookmarkStart w:id="6" w:name="_Hlk493141850"/>
      <w:bookmarkEnd w:id="6"/>
      <w:r w:rsidRPr="00FF09C9">
        <w:rPr>
          <w:color w:val="000000" w:themeColor="text1"/>
        </w:rPr>
        <w:t>Parametry wbudowanego ekranu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Ekran matowy LED, IPS o przekątnej 15,6 cala.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Rozdzielczość natywna ekranu minimum Full HD 1080p (1920x1080).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Matryca ekranu podświetlana LED o jasności minimum 250 cd/m2.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color w:val="000000" w:themeColor="text1"/>
        </w:rPr>
      </w:pPr>
      <w:r w:rsidRPr="00FF09C9">
        <w:rPr>
          <w:rFonts w:eastAsia="Times New Roman"/>
          <w:color w:val="000000" w:themeColor="text1"/>
        </w:rPr>
        <w:t>Czas reakcji max 6 ms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Format matrycy ekranu 16:9.</w:t>
      </w:r>
    </w:p>
    <w:p w:rsidR="00FF09C9" w:rsidRPr="00FF09C9" w:rsidRDefault="00FF09C9" w:rsidP="00FF09C9">
      <w:pPr>
        <w:rPr>
          <w:color w:val="000000" w:themeColor="text1"/>
        </w:rPr>
      </w:pPr>
    </w:p>
    <w:p w:rsidR="00FF09C9" w:rsidRPr="00FF09C9" w:rsidRDefault="00FF09C9" w:rsidP="00FF09C9">
      <w:pPr>
        <w:pStyle w:val="Nagwek2"/>
        <w:rPr>
          <w:color w:val="000000" w:themeColor="text1"/>
        </w:rPr>
      </w:pPr>
    </w:p>
    <w:p w:rsidR="00FF09C9" w:rsidRPr="00FF09C9" w:rsidRDefault="00FF09C9" w:rsidP="00FF09C9">
      <w:pPr>
        <w:pStyle w:val="Nagwek2"/>
        <w:numPr>
          <w:ilvl w:val="1"/>
          <w:numId w:val="12"/>
        </w:numPr>
        <w:rPr>
          <w:color w:val="000000" w:themeColor="text1"/>
        </w:rPr>
      </w:pPr>
      <w:r w:rsidRPr="00FF09C9">
        <w:rPr>
          <w:color w:val="000000" w:themeColor="text1"/>
        </w:rPr>
        <w:t>Zasilanie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Zasilanie sieciowe 220V</w:t>
      </w:r>
    </w:p>
    <w:p w:rsidR="00FF09C9" w:rsidRPr="00FF09C9" w:rsidRDefault="00FF09C9" w:rsidP="00FF09C9">
      <w:pPr>
        <w:pStyle w:val="Nagwek3"/>
        <w:numPr>
          <w:ilvl w:val="2"/>
          <w:numId w:val="12"/>
        </w:numPr>
        <w:rPr>
          <w:rFonts w:eastAsia="Times New Roman"/>
          <w:color w:val="000000" w:themeColor="text1"/>
        </w:rPr>
      </w:pPr>
      <w:r w:rsidRPr="00FF09C9">
        <w:rPr>
          <w:rFonts w:eastAsia="Times New Roman"/>
          <w:color w:val="000000" w:themeColor="text1"/>
        </w:rPr>
        <w:t>Wbudowana bateria umożliwiająca pracę  minimum 600 minut</w:t>
      </w:r>
    </w:p>
    <w:p w:rsidR="00FF09C9" w:rsidRPr="00FF09C9" w:rsidRDefault="00FF09C9" w:rsidP="00FF09C9">
      <w:pPr>
        <w:pStyle w:val="Nagwek1"/>
        <w:rPr>
          <w:color w:val="000000" w:themeColor="text1"/>
        </w:rPr>
      </w:pPr>
    </w:p>
    <w:p w:rsidR="00FF09C9" w:rsidRDefault="00FF09C9" w:rsidP="00FF09C9"/>
    <w:p w:rsidR="00FF09C9" w:rsidRDefault="00FF09C9" w:rsidP="00FF09C9">
      <w:pPr>
        <w:pStyle w:val="Nagwek1"/>
      </w:pPr>
    </w:p>
    <w:p w:rsidR="00A453ED" w:rsidRPr="00072C73" w:rsidRDefault="00A453ED" w:rsidP="00072C73"/>
    <w:sectPr w:rsidR="00A453ED" w:rsidRPr="00072C73" w:rsidSect="002B7A6E">
      <w:headerReference w:type="default" r:id="rId9"/>
      <w:footerReference w:type="default" r:id="rId10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BA" w:rsidRDefault="00127ABA" w:rsidP="00EC5804">
      <w:pPr>
        <w:spacing w:after="0" w:line="240" w:lineRule="auto"/>
      </w:pPr>
      <w:r>
        <w:separator/>
      </w:r>
    </w:p>
  </w:endnote>
  <w:endnote w:type="continuationSeparator" w:id="0">
    <w:p w:rsidR="00127ABA" w:rsidRDefault="00127ABA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BA" w:rsidRDefault="00127ABA" w:rsidP="00EC5804">
      <w:pPr>
        <w:spacing w:after="0" w:line="240" w:lineRule="auto"/>
      </w:pPr>
      <w:r>
        <w:separator/>
      </w:r>
    </w:p>
  </w:footnote>
  <w:footnote w:type="continuationSeparator" w:id="0">
    <w:p w:rsidR="00127ABA" w:rsidRDefault="00127ABA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27ABA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C9"/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0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09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zeinternetowe">
    <w:name w:val="Łącze internetowe"/>
    <w:rsid w:val="00FF09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2019-07-17T08:47:00Z</dcterms:created>
  <dcterms:modified xsi:type="dcterms:W3CDTF">2019-07-17T08:47:00Z</dcterms:modified>
</cp:coreProperties>
</file>