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2F0157D0" w:rsidR="00067C2A" w:rsidRPr="00067C2A" w:rsidRDefault="00AE5373"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13</w:t>
      </w:r>
      <w:r w:rsidR="00067C2A" w:rsidRPr="00067C2A">
        <w:rPr>
          <w:rFonts w:asciiTheme="minorHAnsi" w:eastAsia="Times New Roman" w:hAnsiTheme="minorHAnsi" w:cstheme="minorHAnsi"/>
          <w:b/>
          <w:color w:val="000000" w:themeColor="text1"/>
          <w:sz w:val="24"/>
          <w:szCs w:val="24"/>
          <w:lang w:eastAsia="pl-PL"/>
        </w:rPr>
        <w:t>/PN/2019</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1B58269"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 xml:space="preserve">publicznych (Dz. U. z 2018 </w:t>
      </w:r>
      <w:r w:rsidR="00860236" w:rsidRPr="00AE5373">
        <w:rPr>
          <w:rFonts w:asciiTheme="minorHAnsi" w:eastAsia="Times New Roman" w:hAnsiTheme="minorHAnsi" w:cstheme="minorHAnsi"/>
          <w:sz w:val="24"/>
          <w:szCs w:val="24"/>
          <w:lang w:eastAsia="pl-PL"/>
        </w:rPr>
        <w:t>r. poz. 1986)</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5145BF68" w14:textId="77777777"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montaż i uruchomienie stanowiska do zgniatania baterii – prasa hydrauliczna 100 </w:t>
      </w:r>
      <w:proofErr w:type="spellStart"/>
      <w:r w:rsidRPr="00AE5373">
        <w:rPr>
          <w:rFonts w:asciiTheme="minorHAnsi" w:hAnsiTheme="minorHAnsi" w:cstheme="minorHAnsi"/>
          <w:b/>
          <w:color w:val="000000" w:themeColor="text1"/>
          <w:sz w:val="28"/>
          <w:szCs w:val="28"/>
          <w:lang w:eastAsia="pl-PL"/>
        </w:rPr>
        <w:t>kN</w:t>
      </w:r>
      <w:proofErr w:type="spellEnd"/>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2F76BA9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4A16E54" w14:textId="7BCCE952" w:rsidR="00067C2A" w:rsidRPr="00067C2A" w:rsidRDefault="00067C2A" w:rsidP="00AE5373">
      <w:pPr>
        <w:ind w:right="21"/>
        <w:contextualSpacing/>
        <w:rPr>
          <w:rFonts w:asciiTheme="minorHAnsi" w:hAnsiTheme="minorHAnsi" w:cstheme="minorHAnsi"/>
          <w:b/>
          <w:sz w:val="24"/>
          <w:szCs w:val="24"/>
          <w:lang w:eastAsia="pl-PL"/>
        </w:rPr>
      </w:pPr>
    </w:p>
    <w:p w14:paraId="10123BCC"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3FC02725"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AE5373">
        <w:rPr>
          <w:rFonts w:asciiTheme="minorHAnsi" w:hAnsiTheme="minorHAnsi" w:cstheme="minorHAnsi"/>
          <w:b/>
          <w:sz w:val="24"/>
          <w:szCs w:val="24"/>
          <w:lang w:eastAsia="pl-PL"/>
        </w:rPr>
        <w:t>październik</w:t>
      </w:r>
      <w:r w:rsidRPr="00067C2A">
        <w:rPr>
          <w:rFonts w:asciiTheme="minorHAnsi" w:hAnsiTheme="minorHAnsi" w:cstheme="minorHAnsi"/>
          <w:b/>
          <w:sz w:val="24"/>
          <w:szCs w:val="24"/>
          <w:lang w:eastAsia="pl-PL"/>
        </w:rPr>
        <w:t xml:space="preserve"> 2019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w:t>
      </w:r>
      <w:bookmarkStart w:id="0" w:name="_GoBack"/>
      <w:bookmarkEnd w:id="0"/>
      <w:r w:rsidRPr="00067C2A">
        <w:rPr>
          <w:rFonts w:asciiTheme="minorHAnsi" w:eastAsia="Times New Roman" w:hAnsiTheme="minorHAnsi" w:cstheme="minorHAnsi"/>
          <w:b/>
          <w:sz w:val="24"/>
          <w:szCs w:val="24"/>
          <w:lang w:eastAsia="pl-PL"/>
        </w:rPr>
        <w:t>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46C17E9A"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AE5373">
        <w:rPr>
          <w:rFonts w:asciiTheme="minorHAnsi" w:eastAsia="Times New Roman" w:hAnsiTheme="minorHAnsi" w:cstheme="minorHAnsi"/>
          <w:b/>
          <w:color w:val="000000" w:themeColor="text1"/>
          <w:sz w:val="24"/>
          <w:szCs w:val="24"/>
          <w:lang w:eastAsia="pl-PL"/>
        </w:rPr>
        <w:t>13</w:t>
      </w:r>
      <w:r w:rsidRPr="00067C2A">
        <w:rPr>
          <w:rFonts w:asciiTheme="minorHAnsi" w:eastAsia="Times New Roman" w:hAnsiTheme="minorHAnsi" w:cstheme="minorHAnsi"/>
          <w:b/>
          <w:color w:val="000000" w:themeColor="text1"/>
          <w:sz w:val="24"/>
          <w:szCs w:val="24"/>
          <w:lang w:eastAsia="pl-PL"/>
        </w:rPr>
        <w:t>/PN/2019</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46690707"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sz w:val="24"/>
          <w:szCs w:val="24"/>
        </w:rPr>
        <w:t xml:space="preserve">Przedmiotem zamówienia jest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szCs w:val="24"/>
        </w:rPr>
        <w:t xml:space="preserve">, zwany w dalszej części SIWZ Stanowiskiem. </w:t>
      </w:r>
    </w:p>
    <w:p w14:paraId="463F60AC" w14:textId="77777777" w:rsidR="00AE5373" w:rsidRPr="007C2366" w:rsidRDefault="00AE5373" w:rsidP="00AE5373">
      <w:pPr>
        <w:jc w:val="both"/>
        <w:rPr>
          <w:rFonts w:asciiTheme="minorHAnsi" w:hAnsiTheme="minorHAnsi" w:cstheme="minorHAnsi"/>
          <w:sz w:val="24"/>
        </w:rPr>
      </w:pPr>
      <w:r w:rsidRPr="007C2366">
        <w:rPr>
          <w:rFonts w:asciiTheme="minorHAnsi" w:hAnsiTheme="minorHAnsi" w:cstheme="minorHAnsi"/>
          <w:sz w:val="24"/>
          <w:szCs w:val="24"/>
        </w:rPr>
        <w:t xml:space="preserve">Opis Stanowska: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rPr>
        <w:t xml:space="preserve"> pozwalające na wykonywanie testów zgniatania baterii i ogniw litowych z siłą 12-105kN. Stanowisko powinno pozwalać na poddanie badaniom próbek zgodnie z metodami opisanymi w:</w:t>
      </w:r>
    </w:p>
    <w:p w14:paraId="086C8B1E"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Regulaminie nr 100 Europejskiej Komisji Gospodarczej Organizacji Narodów Zjednoczonych (EKG ONZ) – Jednolite przepisy dotyczące homologacji pojazdów w zakresie szczególnych wymagań dotyczących elektrycznego układu napędowego [2015/505]  - procedury badań REESS: 8D Integralność mechaniczna.</w:t>
      </w:r>
    </w:p>
    <w:p w14:paraId="4721AF33"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Zaleceniach ONZ dotyczących transportu towarów niebezpiecznych. Podręcznik badań i kryteria. Wydanie 6, 1 poprawka do wydania 6 – Badanie T.6 Zgniecenie</w:t>
      </w:r>
    </w:p>
    <w:p w14:paraId="724B254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b/>
          <w:sz w:val="24"/>
          <w:szCs w:val="24"/>
        </w:rPr>
      </w:pPr>
    </w:p>
    <w:p w14:paraId="47E2B26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b/>
          <w:sz w:val="24"/>
          <w:szCs w:val="24"/>
        </w:rPr>
        <w:t xml:space="preserve">Elementy Stanowiska: </w:t>
      </w:r>
    </w:p>
    <w:p w14:paraId="5EE39C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lastRenderedPageBreak/>
        <w:t>Prasa 2 lub 4 kolumnowa, pracująca w poziomie, wymiary wewnętrzne użytkowe 2500mm x 3000mm x 1500mm</w:t>
      </w:r>
    </w:p>
    <w:p w14:paraId="5CFB585F"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oporowa o wymiarach 2500mm x 3000mm,</w:t>
      </w:r>
    </w:p>
    <w:p w14:paraId="317A16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zgniatająca o wymiarach 2500mm x 3000mm z dokręcaną, wymienną płytą o wymiarach 600mm x 600mm, zgodnie z rysunkiem 1, mocowanie płyty powinno uwzględniać możliwość: wymiany uszkodzonej płyty, montażu płyty o innych wymiarach i kształtach, montażu uchwytu wiertarskiego,</w:t>
      </w:r>
    </w:p>
    <w:p w14:paraId="33C19624" w14:textId="77777777" w:rsidR="00AE5373" w:rsidRPr="007C2366" w:rsidRDefault="00AE5373" w:rsidP="00AE5373">
      <w:pPr>
        <w:ind w:left="720"/>
        <w:jc w:val="both"/>
        <w:rPr>
          <w:rFonts w:asciiTheme="minorHAnsi" w:hAnsiTheme="minorHAnsi" w:cstheme="minorHAnsi"/>
          <w:sz w:val="24"/>
        </w:rPr>
      </w:pPr>
      <w:r w:rsidRPr="007C2366">
        <w:rPr>
          <w:rFonts w:asciiTheme="minorHAnsi" w:hAnsiTheme="minorHAnsi" w:cstheme="minorHAnsi"/>
          <w:noProof/>
          <w:lang w:eastAsia="pl-PL"/>
        </w:rPr>
        <w:drawing>
          <wp:inline distT="0" distB="0" distL="0" distR="0" wp14:anchorId="36D5BA4C" wp14:editId="4058CF26">
            <wp:extent cx="3225165" cy="175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1755775"/>
                    </a:xfrm>
                    <a:prstGeom prst="rect">
                      <a:avLst/>
                    </a:prstGeom>
                    <a:noFill/>
                  </pic:spPr>
                </pic:pic>
              </a:graphicData>
            </a:graphic>
          </wp:inline>
        </w:drawing>
      </w:r>
    </w:p>
    <w:p w14:paraId="24A9C38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Uchwyt wiertarski do mocowania gwoździa o średnicy od 3mm do 30mm do przebijania ogniw,</w:t>
      </w:r>
    </w:p>
    <w:p w14:paraId="1FBE49AA"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System sterowania,</w:t>
      </w:r>
    </w:p>
    <w:p w14:paraId="621CC6C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Niezbędne oprzyrządowanie (np. kompresor jeżeli niezbędny)</w:t>
      </w:r>
    </w:p>
    <w:p w14:paraId="0502160A" w14:textId="77777777" w:rsidR="00AE5373" w:rsidRPr="007C2366"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Określenie zamówienia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w:t>
      </w:r>
      <w:r w:rsidRPr="007C2366">
        <w:rPr>
          <w:rFonts w:asciiTheme="minorHAnsi" w:eastAsia="Times New Roman" w:hAnsiTheme="minorHAnsi" w:cstheme="minorHAnsi"/>
          <w:sz w:val="24"/>
          <w:szCs w:val="24"/>
          <w:lang w:eastAsia="pl-PL"/>
        </w:rPr>
        <w:lastRenderedPageBreak/>
        <w:t>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067C2A"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341A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14:paraId="40DDB816" w14:textId="6C0CA9C0"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do </w:t>
      </w:r>
      <w:r w:rsidR="00AE5373" w:rsidRPr="003341A2">
        <w:rPr>
          <w:rFonts w:asciiTheme="minorHAnsi" w:eastAsia="Times New Roman" w:hAnsiTheme="minorHAnsi" w:cstheme="minorHAnsi"/>
          <w:color w:val="000000" w:themeColor="text1"/>
          <w:sz w:val="24"/>
          <w:szCs w:val="24"/>
          <w:lang w:eastAsia="pl-PL"/>
        </w:rPr>
        <w:t>10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02DBA3DC" w14:textId="4C156162" w:rsidR="00BD6CAC" w:rsidRPr="00AE5373" w:rsidRDefault="00067C2A" w:rsidP="00AE5373">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sidR="00AE5373" w:rsidRPr="00AE5373">
        <w:rPr>
          <w:rFonts w:asciiTheme="minorHAnsi" w:eastAsia="Times New Roman" w:hAnsiTheme="minorHAnsi" w:cstheme="minorHAnsi"/>
          <w:color w:val="000000" w:themeColor="text1"/>
          <w:sz w:val="24"/>
          <w:szCs w:val="24"/>
          <w:lang w:eastAsia="pl-PL"/>
        </w:rPr>
        <w:t xml:space="preserve">3 dostawy </w:t>
      </w:r>
      <w:r w:rsidR="00AE5373" w:rsidRPr="00AE5373">
        <w:rPr>
          <w:rFonts w:asciiTheme="minorHAnsi" w:hAnsiTheme="minorHAnsi" w:cstheme="minorHAnsi"/>
          <w:sz w:val="24"/>
          <w:szCs w:val="24"/>
        </w:rPr>
        <w:t>urządzeń do badań mechanicznych</w:t>
      </w:r>
      <w:r w:rsidR="00AE5373" w:rsidRPr="00AE5373">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14:paraId="65241818" w14:textId="7482D50D" w:rsidR="00067C2A" w:rsidRPr="00BD6CAC" w:rsidRDefault="00067C2A" w:rsidP="00BD6CAC">
      <w:pPr>
        <w:spacing w:line="240" w:lineRule="auto"/>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xml:space="preserve">, na </w:t>
      </w:r>
      <w:r w:rsidRPr="00860236">
        <w:rPr>
          <w:rFonts w:asciiTheme="minorHAnsi" w:eastAsia="Times New Roman" w:hAnsiTheme="minorHAnsi" w:cstheme="minorHAnsi"/>
          <w:color w:val="000000"/>
          <w:sz w:val="24"/>
          <w:szCs w:val="24"/>
          <w:lang w:eastAsia="pl-PL"/>
        </w:rPr>
        <w:lastRenderedPageBreak/>
        <w:t>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860236">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7A6FC2EF"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montaż </w:t>
      </w:r>
      <w:r w:rsidR="0034208E">
        <w:rPr>
          <w:rFonts w:asciiTheme="minorHAnsi" w:eastAsia="Times New Roman" w:hAnsiTheme="minorHAnsi" w:cstheme="minorHAnsi"/>
          <w:b/>
          <w:color w:val="000000" w:themeColor="text1"/>
          <w:sz w:val="24"/>
          <w:szCs w:val="24"/>
          <w:lang w:eastAsia="pl-PL"/>
        </w:rPr>
        <w:br/>
      </w:r>
      <w:r w:rsidR="0034208E" w:rsidRPr="0034208E">
        <w:rPr>
          <w:rFonts w:asciiTheme="minorHAnsi" w:eastAsia="Times New Roman" w:hAnsiTheme="minorHAnsi" w:cstheme="minorHAnsi"/>
          <w:b/>
          <w:color w:val="000000" w:themeColor="text1"/>
          <w:sz w:val="24"/>
          <w:szCs w:val="24"/>
          <w:lang w:eastAsia="pl-PL"/>
        </w:rPr>
        <w:t xml:space="preserve">i uruchomienie stanowiska do zgniatania baterii – prasa hydrauliczna 100 </w:t>
      </w:r>
      <w:proofErr w:type="spellStart"/>
      <w:r w:rsidR="0034208E" w:rsidRPr="0034208E">
        <w:rPr>
          <w:rFonts w:asciiTheme="minorHAnsi" w:eastAsia="Times New Roman" w:hAnsiTheme="minorHAnsi" w:cstheme="minorHAnsi"/>
          <w:b/>
          <w:color w:val="000000" w:themeColor="text1"/>
          <w:sz w:val="24"/>
          <w:szCs w:val="24"/>
          <w:lang w:eastAsia="pl-PL"/>
        </w:rPr>
        <w:t>kN</w:t>
      </w:r>
      <w:proofErr w:type="spellEnd"/>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407D2CE" w14:textId="43D35C59" w:rsidR="00CC529A" w:rsidRPr="00CC529A"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34208E">
        <w:rPr>
          <w:rFonts w:asciiTheme="minorHAnsi" w:eastAsia="Times New Roman" w:hAnsiTheme="minorHAnsi" w:cstheme="minorHAnsi"/>
          <w:b/>
          <w:color w:val="000000" w:themeColor="text1"/>
          <w:sz w:val="24"/>
          <w:szCs w:val="24"/>
          <w:u w:val="single"/>
          <w:lang w:eastAsia="pl-PL"/>
        </w:rPr>
        <w:t xml:space="preserve">30 października </w:t>
      </w:r>
      <w:r w:rsidRPr="00CC529A">
        <w:rPr>
          <w:rFonts w:asciiTheme="minorHAnsi" w:eastAsia="Times New Roman" w:hAnsiTheme="minorHAnsi" w:cstheme="minorHAnsi"/>
          <w:b/>
          <w:color w:val="000000" w:themeColor="text1"/>
          <w:sz w:val="24"/>
          <w:szCs w:val="24"/>
          <w:u w:val="single"/>
          <w:lang w:eastAsia="pl-PL"/>
        </w:rPr>
        <w:t>2019 r., do godz. 1</w:t>
      </w:r>
      <w:r w:rsidR="007C2366">
        <w:rPr>
          <w:rFonts w:asciiTheme="minorHAnsi" w:eastAsia="Times New Roman" w:hAnsiTheme="minorHAnsi" w:cstheme="minorHAnsi"/>
          <w:b/>
          <w:color w:val="000000" w:themeColor="text1"/>
          <w:sz w:val="24"/>
          <w:szCs w:val="24"/>
          <w:u w:val="single"/>
          <w:lang w:eastAsia="pl-PL"/>
        </w:rPr>
        <w:t>5</w:t>
      </w:r>
      <w:r w:rsidRPr="00CC529A">
        <w:rPr>
          <w:rFonts w:asciiTheme="minorHAnsi" w:eastAsia="Times New Roman" w:hAnsiTheme="minorHAnsi" w:cstheme="minorHAnsi"/>
          <w:b/>
          <w:color w:val="000000" w:themeColor="text1"/>
          <w:sz w:val="24"/>
          <w:szCs w:val="24"/>
          <w:u w:val="single"/>
          <w:lang w:eastAsia="pl-PL"/>
        </w:rPr>
        <w:t>:00.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lastRenderedPageBreak/>
        <w:t xml:space="preserve">Koperta powinna być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3A974D07" w:rsidR="00422BA6" w:rsidRPr="007C2366" w:rsidRDefault="00CC529A" w:rsidP="007C2366">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xml:space="preserve">, </w:t>
      </w:r>
      <w:r w:rsidR="007C2366" w:rsidRPr="007C2366">
        <w:rPr>
          <w:rFonts w:asciiTheme="minorHAnsi" w:eastAsia="Times New Roman" w:hAnsiTheme="minorHAnsi" w:cstheme="minorHAnsi"/>
          <w:b/>
          <w:color w:val="000000" w:themeColor="text1"/>
          <w:sz w:val="24"/>
          <w:szCs w:val="24"/>
          <w:lang w:eastAsia="pl-PL"/>
        </w:rPr>
        <w:t xml:space="preserve">montaż i uruchomienie stanowiska do zgniatania baterii - prasa hydrauliczna 100 </w:t>
      </w:r>
      <w:proofErr w:type="spellStart"/>
      <w:r w:rsidR="007C2366" w:rsidRPr="007C2366">
        <w:rPr>
          <w:rFonts w:asciiTheme="minorHAnsi" w:eastAsia="Times New Roman" w:hAnsiTheme="minorHAnsi" w:cstheme="minorHAnsi"/>
          <w:b/>
          <w:color w:val="000000" w:themeColor="text1"/>
          <w:sz w:val="24"/>
          <w:szCs w:val="24"/>
          <w:lang w:eastAsia="pl-PL"/>
        </w:rPr>
        <w:t>kN</w:t>
      </w:r>
      <w:proofErr w:type="spellEnd"/>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7C2366">
        <w:rPr>
          <w:rFonts w:asciiTheme="minorHAnsi" w:eastAsia="Times New Roman" w:hAnsiTheme="minorHAnsi" w:cstheme="minorHAnsi"/>
          <w:b/>
          <w:color w:val="000000" w:themeColor="text1"/>
          <w:sz w:val="24"/>
          <w:szCs w:val="24"/>
          <w:lang w:eastAsia="pl-PL"/>
        </w:rPr>
        <w:t>13</w:t>
      </w:r>
      <w:r w:rsidRPr="00CC529A">
        <w:rPr>
          <w:rFonts w:asciiTheme="minorHAnsi" w:eastAsia="Times New Roman" w:hAnsiTheme="minorHAnsi" w:cstheme="minorHAnsi"/>
          <w:b/>
          <w:color w:val="000000" w:themeColor="text1"/>
          <w:sz w:val="24"/>
          <w:szCs w:val="24"/>
          <w:lang w:eastAsia="pl-PL"/>
        </w:rPr>
        <w:t>/PN/2019</w:t>
      </w:r>
      <w:r w:rsidR="00422BA6" w:rsidRPr="007C2366">
        <w:rPr>
          <w:rFonts w:asciiTheme="minorHAnsi" w:eastAsia="Times New Roman" w:hAnsiTheme="minorHAnsi" w:cstheme="minorHAnsi"/>
          <w:b/>
          <w:color w:val="000000" w:themeColor="text1"/>
          <w:sz w:val="24"/>
          <w:szCs w:val="24"/>
          <w:lang w:eastAsia="pl-PL"/>
        </w:rPr>
        <w:t xml:space="preserve"> </w:t>
      </w:r>
    </w:p>
    <w:p w14:paraId="7B5A98AB" w14:textId="0A976F8D"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7C2366">
        <w:rPr>
          <w:rFonts w:asciiTheme="minorHAnsi" w:eastAsia="Times New Roman" w:hAnsiTheme="minorHAnsi" w:cstheme="minorHAnsi"/>
          <w:b/>
          <w:color w:val="000000" w:themeColor="text1"/>
          <w:sz w:val="24"/>
          <w:szCs w:val="24"/>
          <w:u w:val="single"/>
          <w:lang w:eastAsia="pl-PL"/>
        </w:rPr>
        <w:t>5</w:t>
      </w:r>
      <w:r w:rsidRPr="00CC529A">
        <w:rPr>
          <w:rFonts w:asciiTheme="minorHAnsi" w:eastAsia="Times New Roman" w:hAnsiTheme="minorHAnsi" w:cstheme="minorHAnsi"/>
          <w:b/>
          <w:color w:val="000000" w:themeColor="text1"/>
          <w:sz w:val="24"/>
          <w:szCs w:val="24"/>
          <w:u w:val="single"/>
          <w:lang w:eastAsia="pl-PL"/>
        </w:rPr>
        <w:t xml:space="preserve">:30 dnia </w:t>
      </w:r>
      <w:r w:rsidR="007C2366">
        <w:rPr>
          <w:rFonts w:asciiTheme="minorHAnsi" w:eastAsia="Times New Roman" w:hAnsiTheme="minorHAnsi" w:cstheme="minorHAnsi"/>
          <w:b/>
          <w:color w:val="000000" w:themeColor="text1"/>
          <w:sz w:val="24"/>
          <w:szCs w:val="24"/>
          <w:u w:val="single"/>
          <w:lang w:eastAsia="pl-PL"/>
        </w:rPr>
        <w:t xml:space="preserve">30 października </w:t>
      </w:r>
      <w:r w:rsidRPr="00CC529A">
        <w:rPr>
          <w:rFonts w:asciiTheme="minorHAnsi" w:eastAsia="Times New Roman" w:hAnsiTheme="minorHAnsi" w:cstheme="minorHAnsi"/>
          <w:b/>
          <w:color w:val="000000" w:themeColor="text1"/>
          <w:sz w:val="24"/>
          <w:szCs w:val="24"/>
          <w:u w:val="single"/>
          <w:lang w:eastAsia="pl-PL"/>
        </w:rPr>
        <w:t>2019 r</w:t>
      </w:r>
      <w:r w:rsidRPr="00CC529A">
        <w:rPr>
          <w:rFonts w:asciiTheme="minorHAnsi" w:eastAsia="Times New Roman" w:hAnsiTheme="minorHAnsi" w:cstheme="minorHAnsi"/>
          <w:b/>
          <w:color w:val="000000" w:themeColor="text1"/>
          <w:sz w:val="24"/>
          <w:szCs w:val="24"/>
          <w:lang w:eastAsia="pl-PL"/>
        </w:rPr>
        <w:t xml:space="preserve"> ", </w:t>
      </w:r>
    </w:p>
    <w:p w14:paraId="5D9FD6F9" w14:textId="16F4F39D"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7C2366">
        <w:rPr>
          <w:rFonts w:asciiTheme="minorHAnsi" w:eastAsia="Times New Roman" w:hAnsiTheme="minorHAnsi" w:cstheme="minorHAnsi"/>
          <w:b/>
          <w:color w:val="000000" w:themeColor="text1"/>
          <w:sz w:val="24"/>
          <w:szCs w:val="24"/>
          <w:u w:val="single"/>
          <w:lang w:eastAsia="pl-PL"/>
        </w:rPr>
        <w:t xml:space="preserve">30 października </w:t>
      </w:r>
      <w:r w:rsidRPr="00CC529A">
        <w:rPr>
          <w:rFonts w:asciiTheme="minorHAnsi" w:eastAsia="Times New Roman" w:hAnsiTheme="minorHAnsi" w:cstheme="minorHAnsi"/>
          <w:b/>
          <w:color w:val="000000" w:themeColor="text1"/>
          <w:sz w:val="24"/>
          <w:szCs w:val="24"/>
          <w:u w:val="single"/>
          <w:lang w:eastAsia="pl-PL"/>
        </w:rPr>
        <w:t>2019 r. o godz. 1</w:t>
      </w:r>
      <w:r w:rsidR="007C2366">
        <w:rPr>
          <w:rFonts w:asciiTheme="minorHAnsi" w:eastAsia="Times New Roman" w:hAnsiTheme="minorHAnsi" w:cstheme="minorHAnsi"/>
          <w:b/>
          <w:color w:val="000000" w:themeColor="text1"/>
          <w:sz w:val="24"/>
          <w:szCs w:val="24"/>
          <w:u w:val="single"/>
          <w:lang w:eastAsia="pl-PL"/>
        </w:rPr>
        <w:t>5</w:t>
      </w:r>
      <w:r w:rsidRPr="00CC529A">
        <w:rPr>
          <w:rFonts w:asciiTheme="minorHAnsi" w:eastAsia="Times New Roman" w:hAnsiTheme="minorHAnsi" w:cstheme="minorHAnsi"/>
          <w:b/>
          <w:color w:val="000000" w:themeColor="text1"/>
          <w:sz w:val="24"/>
          <w:szCs w:val="24"/>
          <w:u w:val="single"/>
          <w:lang w:eastAsia="pl-PL"/>
        </w:rPr>
        <w:t>:30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PT – Parametry techniczne</w:t>
            </w:r>
          </w:p>
          <w:p w14:paraId="70D61F4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gdzie:</w:t>
            </w:r>
          </w:p>
          <w:p w14:paraId="617A5DE0" w14:textId="2EBF9081"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 xml:space="preserve">za dodatkową płytę zgniatającą o wymiarach 300mm x 300mm / 400mm x 400mm lub 500mm x 500mm </w:t>
            </w:r>
            <w:r>
              <w:rPr>
                <w:rFonts w:eastAsia="Times New Roman" w:cstheme="minorHAnsi"/>
                <w:color w:val="000000" w:themeColor="text1"/>
                <w:sz w:val="24"/>
                <w:szCs w:val="24"/>
              </w:rPr>
              <w:t xml:space="preserve">– </w:t>
            </w:r>
            <w:r w:rsidRPr="007C2366">
              <w:rPr>
                <w:rFonts w:eastAsia="Times New Roman" w:cstheme="minorHAnsi"/>
                <w:color w:val="000000" w:themeColor="text1"/>
                <w:sz w:val="24"/>
                <w:szCs w:val="24"/>
              </w:rPr>
              <w:t xml:space="preserve"> zamawiający przydzieli odpowiednio </w:t>
            </w:r>
            <w:r w:rsidR="00670948">
              <w:rPr>
                <w:rFonts w:eastAsia="Times New Roman" w:cstheme="minorHAnsi"/>
                <w:b/>
                <w:color w:val="000000" w:themeColor="text1"/>
                <w:sz w:val="24"/>
                <w:szCs w:val="24"/>
              </w:rPr>
              <w:t>2, 4 lub 6</w:t>
            </w:r>
            <w:r w:rsidRPr="007C2366">
              <w:rPr>
                <w:rFonts w:eastAsia="Times New Roman" w:cstheme="minorHAnsi"/>
                <w:b/>
                <w:color w:val="000000" w:themeColor="text1"/>
                <w:sz w:val="24"/>
                <w:szCs w:val="24"/>
              </w:rPr>
              <w:t xml:space="preserve"> pkt.</w:t>
            </w:r>
          </w:p>
          <w:p w14:paraId="2E70430D" w14:textId="77777777"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dodatkowy uchwyt wiertarski umożliwiający mocowanie gwoździ o średnicy od 3mm do 30mm do przebijania ogniw – zamawiający przydzieli</w:t>
            </w:r>
            <w:r w:rsidRPr="007C2366">
              <w:rPr>
                <w:rFonts w:eastAsia="Times New Roman" w:cstheme="minorHAnsi"/>
                <w:b/>
                <w:color w:val="000000" w:themeColor="text1"/>
                <w:sz w:val="24"/>
                <w:szCs w:val="24"/>
              </w:rPr>
              <w:t xml:space="preserve"> 6 pkt.</w:t>
            </w:r>
          </w:p>
          <w:p w14:paraId="23C91A0C" w14:textId="77777777" w:rsidR="007C2366" w:rsidRPr="005748C1"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możliwość mocowania uchwytu wiertarskiego w dowolnym miejscu na płycie zgniatającej – zamawiający przydzieli</w:t>
            </w:r>
            <w:r w:rsidRPr="007C2366">
              <w:rPr>
                <w:rFonts w:eastAsia="Times New Roman" w:cstheme="minorHAnsi"/>
                <w:b/>
                <w:color w:val="000000" w:themeColor="text1"/>
                <w:sz w:val="24"/>
                <w:szCs w:val="24"/>
              </w:rPr>
              <w:t xml:space="preserve"> 4 pkt.</w:t>
            </w:r>
          </w:p>
          <w:p w14:paraId="13891435" w14:textId="06177976" w:rsidR="005748C1" w:rsidRPr="00670948" w:rsidRDefault="005748C1" w:rsidP="007C2366">
            <w:pPr>
              <w:pStyle w:val="Akapitzlist"/>
              <w:numPr>
                <w:ilvl w:val="0"/>
                <w:numId w:val="38"/>
              </w:numPr>
              <w:spacing w:before="60" w:after="120"/>
              <w:jc w:val="both"/>
              <w:rPr>
                <w:rFonts w:eastAsia="Times New Roman" w:cstheme="minorHAnsi"/>
                <w:color w:val="000000" w:themeColor="text1"/>
                <w:sz w:val="24"/>
                <w:szCs w:val="24"/>
              </w:rPr>
            </w:pPr>
            <w:r w:rsidRPr="00670948">
              <w:rPr>
                <w:rFonts w:eastAsia="Times New Roman" w:cstheme="minorHAnsi"/>
                <w:color w:val="000000" w:themeColor="text1"/>
                <w:sz w:val="24"/>
                <w:szCs w:val="24"/>
              </w:rPr>
              <w:t xml:space="preserve">za system monitoringu z </w:t>
            </w:r>
            <w:r w:rsidR="00670948" w:rsidRPr="00670948">
              <w:rPr>
                <w:rFonts w:eastAsia="Times New Roman" w:cstheme="minorHAnsi"/>
                <w:color w:val="000000" w:themeColor="text1"/>
                <w:sz w:val="24"/>
                <w:szCs w:val="24"/>
              </w:rPr>
              <w:t>możliwością rejestracji obrazu i obserwowania na żywo – zamawiający przydzieli</w:t>
            </w:r>
            <w:r w:rsidR="00670948">
              <w:rPr>
                <w:rFonts w:eastAsia="Times New Roman" w:cstheme="minorHAnsi"/>
                <w:b/>
                <w:color w:val="000000" w:themeColor="text1"/>
                <w:sz w:val="24"/>
                <w:szCs w:val="24"/>
              </w:rPr>
              <w:t xml:space="preserve"> </w:t>
            </w:r>
            <w:r>
              <w:rPr>
                <w:rFonts w:eastAsia="Times New Roman" w:cstheme="minorHAnsi"/>
                <w:b/>
                <w:color w:val="000000" w:themeColor="text1"/>
                <w:sz w:val="24"/>
                <w:szCs w:val="24"/>
              </w:rPr>
              <w:t xml:space="preserve"> </w:t>
            </w:r>
            <w:r w:rsidR="00670948">
              <w:rPr>
                <w:rFonts w:eastAsia="Times New Roman" w:cstheme="minorHAnsi"/>
                <w:b/>
                <w:color w:val="000000" w:themeColor="text1"/>
                <w:sz w:val="24"/>
                <w:szCs w:val="24"/>
              </w:rPr>
              <w:t>3 pkt.</w:t>
            </w:r>
          </w:p>
          <w:p w14:paraId="4D9B5A1D" w14:textId="76124B9F" w:rsidR="00670948" w:rsidRPr="007C2366" w:rsidRDefault="00670948" w:rsidP="007C2366">
            <w:pPr>
              <w:pStyle w:val="Akapitzlist"/>
              <w:numPr>
                <w:ilvl w:val="0"/>
                <w:numId w:val="38"/>
              </w:numPr>
              <w:spacing w:before="60" w:after="120"/>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 system przeciwpożarowy – zamawiający przydzieli </w:t>
            </w:r>
            <w:r w:rsidRPr="00670948">
              <w:rPr>
                <w:rFonts w:eastAsia="Times New Roman" w:cstheme="minorHAnsi"/>
                <w:b/>
                <w:color w:val="000000" w:themeColor="text1"/>
                <w:sz w:val="24"/>
                <w:szCs w:val="24"/>
              </w:rPr>
              <w:t>3 pkt.</w:t>
            </w:r>
          </w:p>
          <w:p w14:paraId="353C01AE" w14:textId="74F90D68" w:rsidR="007C2366" w:rsidRPr="007C2366" w:rsidRDefault="007C2366" w:rsidP="007C2366">
            <w:pPr>
              <w:spacing w:before="60"/>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lastRenderedPageBreak/>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lastRenderedPageBreak/>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10"/>
      <w:footerReference w:type="default" r:id="rId11"/>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F5676" w14:textId="77777777" w:rsidR="003602EC" w:rsidRDefault="003602EC" w:rsidP="00790505">
      <w:pPr>
        <w:spacing w:line="240" w:lineRule="auto"/>
      </w:pPr>
      <w:r>
        <w:separator/>
      </w:r>
    </w:p>
  </w:endnote>
  <w:endnote w:type="continuationSeparator" w:id="0">
    <w:p w14:paraId="5E68BD3A" w14:textId="77777777" w:rsidR="003602EC" w:rsidRDefault="003602EC"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1296" w14:textId="77777777" w:rsidR="003602EC" w:rsidRDefault="003602EC" w:rsidP="00790505">
      <w:pPr>
        <w:spacing w:line="240" w:lineRule="auto"/>
      </w:pPr>
      <w:r>
        <w:separator/>
      </w:r>
    </w:p>
  </w:footnote>
  <w:footnote w:type="continuationSeparator" w:id="0">
    <w:p w14:paraId="029BF68D" w14:textId="77777777" w:rsidR="003602EC" w:rsidRDefault="003602EC"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3"/>
  </w:num>
  <w:num w:numId="2">
    <w:abstractNumId w:val="29"/>
  </w:num>
  <w:num w:numId="3">
    <w:abstractNumId w:val="18"/>
  </w:num>
  <w:num w:numId="4">
    <w:abstractNumId w:val="26"/>
  </w:num>
  <w:num w:numId="5">
    <w:abstractNumId w:val="6"/>
  </w:num>
  <w:num w:numId="6">
    <w:abstractNumId w:val="0"/>
  </w:num>
  <w:num w:numId="7">
    <w:abstractNumId w:val="14"/>
  </w:num>
  <w:num w:numId="8">
    <w:abstractNumId w:val="12"/>
  </w:num>
  <w:num w:numId="9">
    <w:abstractNumId w:val="13"/>
  </w:num>
  <w:num w:numId="10">
    <w:abstractNumId w:val="8"/>
  </w:num>
  <w:num w:numId="11">
    <w:abstractNumId w:val="10"/>
  </w:num>
  <w:num w:numId="12">
    <w:abstractNumId w:val="11"/>
  </w:num>
  <w:num w:numId="13">
    <w:abstractNumId w:val="27"/>
  </w:num>
  <w:num w:numId="14">
    <w:abstractNumId w:val="34"/>
  </w:num>
  <w:num w:numId="15">
    <w:abstractNumId w:val="3"/>
  </w:num>
  <w:num w:numId="16">
    <w:abstractNumId w:val="2"/>
  </w:num>
  <w:num w:numId="17">
    <w:abstractNumId w:val="21"/>
  </w:num>
  <w:num w:numId="18">
    <w:abstractNumId w:val="36"/>
  </w:num>
  <w:num w:numId="19">
    <w:abstractNumId w:val="17"/>
  </w:num>
  <w:num w:numId="20">
    <w:abstractNumId w:val="19"/>
  </w:num>
  <w:num w:numId="21">
    <w:abstractNumId w:val="24"/>
  </w:num>
  <w:num w:numId="22">
    <w:abstractNumId w:val="22"/>
  </w:num>
  <w:num w:numId="23">
    <w:abstractNumId w:val="37"/>
  </w:num>
  <w:num w:numId="24">
    <w:abstractNumId w:val="31"/>
  </w:num>
  <w:num w:numId="25">
    <w:abstractNumId w:val="5"/>
  </w:num>
  <w:num w:numId="26">
    <w:abstractNumId w:val="35"/>
  </w:num>
  <w:num w:numId="27">
    <w:abstractNumId w:val="28"/>
  </w:num>
  <w:num w:numId="28">
    <w:abstractNumId w:val="20"/>
  </w:num>
  <w:num w:numId="29">
    <w:abstractNumId w:val="16"/>
  </w:num>
  <w:num w:numId="30">
    <w:abstractNumId w:val="25"/>
  </w:num>
  <w:num w:numId="31">
    <w:abstractNumId w:val="23"/>
  </w:num>
  <w:num w:numId="32">
    <w:abstractNumId w:val="30"/>
  </w:num>
  <w:num w:numId="33">
    <w:abstractNumId w:val="9"/>
  </w:num>
  <w:num w:numId="34">
    <w:abstractNumId w:val="4"/>
  </w:num>
  <w:num w:numId="35">
    <w:abstractNumId w:val="7"/>
  </w:num>
  <w:num w:numId="36">
    <w:abstractNumId w:val="15"/>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36EDB"/>
    <w:rsid w:val="00242433"/>
    <w:rsid w:val="002B6F68"/>
    <w:rsid w:val="002E5C18"/>
    <w:rsid w:val="003341A2"/>
    <w:rsid w:val="0034208E"/>
    <w:rsid w:val="003602EC"/>
    <w:rsid w:val="00381EF3"/>
    <w:rsid w:val="003A112D"/>
    <w:rsid w:val="00422BA6"/>
    <w:rsid w:val="004A5510"/>
    <w:rsid w:val="004D3276"/>
    <w:rsid w:val="005741EF"/>
    <w:rsid w:val="005748C1"/>
    <w:rsid w:val="0058413E"/>
    <w:rsid w:val="005A4986"/>
    <w:rsid w:val="00661247"/>
    <w:rsid w:val="00670948"/>
    <w:rsid w:val="00726652"/>
    <w:rsid w:val="00790505"/>
    <w:rsid w:val="007C2366"/>
    <w:rsid w:val="007C4B87"/>
    <w:rsid w:val="008439CA"/>
    <w:rsid w:val="00860236"/>
    <w:rsid w:val="008828BC"/>
    <w:rsid w:val="008D72E2"/>
    <w:rsid w:val="008F2C8E"/>
    <w:rsid w:val="0093645B"/>
    <w:rsid w:val="00A35E67"/>
    <w:rsid w:val="00AE5373"/>
    <w:rsid w:val="00B454EE"/>
    <w:rsid w:val="00B6247E"/>
    <w:rsid w:val="00B70AB9"/>
    <w:rsid w:val="00B825B6"/>
    <w:rsid w:val="00B83F90"/>
    <w:rsid w:val="00B84DD9"/>
    <w:rsid w:val="00BB4DD4"/>
    <w:rsid w:val="00BD6CAC"/>
    <w:rsid w:val="00BF3E8B"/>
    <w:rsid w:val="00C1454B"/>
    <w:rsid w:val="00C76952"/>
    <w:rsid w:val="00CC529A"/>
    <w:rsid w:val="00D27C34"/>
    <w:rsid w:val="00D9702A"/>
    <w:rsid w:val="00DA4C37"/>
    <w:rsid w:val="00E03A55"/>
    <w:rsid w:val="00E440AB"/>
    <w:rsid w:val="00E66817"/>
    <w:rsid w:val="00EA33CE"/>
    <w:rsid w:val="00F2167D"/>
    <w:rsid w:val="00F45CC1"/>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5991</Words>
  <Characters>35950</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4</cp:revision>
  <dcterms:created xsi:type="dcterms:W3CDTF">2019-10-21T08:30:00Z</dcterms:created>
  <dcterms:modified xsi:type="dcterms:W3CDTF">2019-10-22T09:37:00Z</dcterms:modified>
</cp:coreProperties>
</file>