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SPECYFIKACJA ISTO</w:t>
      </w:r>
      <w:bookmarkStart w:id="0" w:name="_GoBack"/>
      <w:bookmarkEnd w:id="0"/>
      <w:r w:rsidRPr="00FB0639">
        <w:rPr>
          <w:rFonts w:asciiTheme="minorHAnsi" w:eastAsia="Times New Roman" w:hAnsiTheme="minorHAnsi" w:cstheme="minorHAnsi"/>
          <w:b/>
          <w:bCs/>
          <w:sz w:val="24"/>
          <w:szCs w:val="24"/>
          <w:lang w:eastAsia="pl-PL"/>
        </w:rPr>
        <w:t xml:space="preserve">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05BB3CBC" w14:textId="65BB3D52" w:rsidR="0060611B" w:rsidRPr="0060611B" w:rsidRDefault="00C12C31" w:rsidP="0060611B">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60611B">
        <w:rPr>
          <w:rFonts w:asciiTheme="minorHAnsi" w:eastAsia="Times New Roman" w:hAnsiTheme="minorHAnsi" w:cstheme="minorHAnsi"/>
          <w:color w:val="000000" w:themeColor="text1"/>
          <w:sz w:val="24"/>
          <w:szCs w:val="24"/>
          <w:lang w:eastAsia="pl-PL"/>
        </w:rPr>
        <w:t>STWiOR</w:t>
      </w:r>
      <w:proofErr w:type="spellEnd"/>
      <w:r w:rsidR="0060611B">
        <w:rPr>
          <w:rFonts w:asciiTheme="minorHAnsi" w:eastAsia="Times New Roman" w:hAnsiTheme="minorHAnsi" w:cstheme="minorHAnsi"/>
          <w:color w:val="000000" w:themeColor="text1"/>
          <w:sz w:val="24"/>
          <w:szCs w:val="24"/>
          <w:lang w:eastAsia="pl-PL"/>
        </w:rPr>
        <w:t>,</w:t>
      </w:r>
      <w:r w:rsidR="0060611B" w:rsidRPr="00FB0639">
        <w:rPr>
          <w:rFonts w:asciiTheme="minorHAnsi" w:eastAsia="Times New Roman" w:hAnsiTheme="minorHAnsi" w:cstheme="minorHAnsi"/>
          <w:color w:val="000000" w:themeColor="text1"/>
          <w:sz w:val="24"/>
          <w:szCs w:val="24"/>
          <w:lang w:eastAsia="pl-PL"/>
        </w:rPr>
        <w:t xml:space="preserve"> w załączniku nr 1b do SIWZ – przedmiar</w:t>
      </w:r>
      <w:r w:rsidR="0060611B">
        <w:rPr>
          <w:rFonts w:asciiTheme="minorHAnsi" w:eastAsia="Times New Roman" w:hAnsiTheme="minorHAnsi" w:cstheme="minorHAnsi"/>
          <w:color w:val="000000" w:themeColor="text1"/>
          <w:sz w:val="24"/>
          <w:szCs w:val="24"/>
          <w:lang w:eastAsia="pl-PL"/>
        </w:rPr>
        <w:t xml:space="preserve"> oraz załączniku nr 1</w:t>
      </w:r>
      <w:r w:rsidR="003E0B38">
        <w:rPr>
          <w:rFonts w:asciiTheme="minorHAnsi" w:eastAsia="Times New Roman" w:hAnsiTheme="minorHAnsi" w:cstheme="minorHAnsi"/>
          <w:color w:val="000000" w:themeColor="text1"/>
          <w:sz w:val="24"/>
          <w:szCs w:val="24"/>
          <w:lang w:eastAsia="pl-PL"/>
        </w:rPr>
        <w:t>c do SIWZ – projekt wykonawczy</w:t>
      </w:r>
      <w:r w:rsidR="0060611B" w:rsidRPr="00FB0639">
        <w:rPr>
          <w:rFonts w:asciiTheme="minorHAnsi" w:eastAsia="Times New Roman" w:hAnsiTheme="minorHAnsi" w:cstheme="minorHAnsi"/>
          <w:color w:val="000000" w:themeColor="text1"/>
          <w:sz w:val="24"/>
          <w:szCs w:val="24"/>
          <w:lang w:eastAsia="pl-PL"/>
        </w:rPr>
        <w:t>.</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w:t>
      </w:r>
      <w:r w:rsidRPr="009C5032">
        <w:rPr>
          <w:rFonts w:asciiTheme="minorHAnsi" w:eastAsia="Times New Roman" w:hAnsiTheme="minorHAnsi" w:cstheme="minorHAnsi"/>
          <w:color w:val="000000"/>
          <w:sz w:val="24"/>
          <w:szCs w:val="24"/>
          <w:lang w:eastAsia="pl-PL"/>
        </w:rPr>
        <w:lastRenderedPageBreak/>
        <w:t>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w:t>
      </w:r>
      <w:r w:rsidRPr="009C5032">
        <w:rPr>
          <w:rFonts w:asciiTheme="minorHAnsi" w:eastAsia="Times New Roman" w:hAnsiTheme="minorHAnsi" w:cstheme="minorHAnsi"/>
          <w:color w:val="000000"/>
          <w:sz w:val="24"/>
          <w:szCs w:val="24"/>
          <w:lang w:eastAsia="pl-PL"/>
        </w:rPr>
        <w:lastRenderedPageBreak/>
        <w:t>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lastRenderedPageBreak/>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57E65AB9" w14:textId="77777777" w:rsidR="00CC529A" w:rsidRPr="009C5032"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 xml:space="preserve">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407D2CE" w14:textId="3A551350" w:rsidR="00CC529A" w:rsidRPr="00760CF8"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534F10">
        <w:rPr>
          <w:rFonts w:asciiTheme="minorHAnsi" w:eastAsia="Times New Roman" w:hAnsiTheme="minorHAnsi" w:cstheme="minorHAnsi"/>
          <w:b/>
          <w:color w:val="000000" w:themeColor="text1"/>
          <w:sz w:val="24"/>
          <w:szCs w:val="24"/>
          <w:u w:val="single"/>
          <w:lang w:eastAsia="pl-PL"/>
        </w:rPr>
        <w:t>6 sierpnia</w:t>
      </w:r>
      <w:r w:rsidR="0034208E" w:rsidRPr="00760CF8">
        <w:rPr>
          <w:rFonts w:asciiTheme="minorHAnsi" w:eastAsia="Times New Roman" w:hAnsiTheme="minorHAnsi" w:cstheme="minorHAnsi"/>
          <w:b/>
          <w:color w:val="000000" w:themeColor="text1"/>
          <w:sz w:val="24"/>
          <w:szCs w:val="24"/>
          <w:u w:val="single"/>
          <w:lang w:eastAsia="pl-PL"/>
        </w:rPr>
        <w:t xml:space="preserve"> </w:t>
      </w:r>
      <w:r w:rsidR="00336B23" w:rsidRPr="00760CF8">
        <w:rPr>
          <w:rFonts w:asciiTheme="minorHAnsi" w:eastAsia="Times New Roman" w:hAnsiTheme="minorHAnsi" w:cstheme="minorHAnsi"/>
          <w:b/>
          <w:color w:val="000000" w:themeColor="text1"/>
          <w:sz w:val="24"/>
          <w:szCs w:val="24"/>
          <w:u w:val="single"/>
          <w:lang w:eastAsia="pl-PL"/>
        </w:rPr>
        <w:t>2020</w:t>
      </w:r>
      <w:r w:rsidRPr="00760CF8">
        <w:rPr>
          <w:rFonts w:asciiTheme="minorHAnsi" w:eastAsia="Times New Roman" w:hAnsiTheme="minorHAnsi" w:cstheme="minorHAnsi"/>
          <w:b/>
          <w:color w:val="000000" w:themeColor="text1"/>
          <w:sz w:val="24"/>
          <w:szCs w:val="24"/>
          <w:u w:val="single"/>
          <w:lang w:eastAsia="pl-PL"/>
        </w:rPr>
        <w:t xml:space="preserve"> r., do godz. 1</w:t>
      </w:r>
      <w:r w:rsidR="00336B23" w:rsidRPr="00760CF8">
        <w:rPr>
          <w:rFonts w:asciiTheme="minorHAnsi" w:eastAsia="Times New Roman" w:hAnsiTheme="minorHAnsi" w:cstheme="minorHAnsi"/>
          <w:b/>
          <w:color w:val="000000" w:themeColor="text1"/>
          <w:sz w:val="24"/>
          <w:szCs w:val="24"/>
          <w:u w:val="single"/>
          <w:lang w:eastAsia="pl-PL"/>
        </w:rPr>
        <w:t>3:3</w:t>
      </w:r>
      <w:r w:rsidRPr="00760CF8">
        <w:rPr>
          <w:rFonts w:asciiTheme="minorHAnsi" w:eastAsia="Times New Roman" w:hAnsiTheme="minorHAnsi" w:cstheme="minorHAnsi"/>
          <w:b/>
          <w:color w:val="000000" w:themeColor="text1"/>
          <w:sz w:val="24"/>
          <w:szCs w:val="24"/>
          <w:u w:val="single"/>
          <w:lang w:eastAsia="pl-PL"/>
        </w:rPr>
        <w:t>0.</w:t>
      </w:r>
    </w:p>
    <w:p w14:paraId="1B2F17CF" w14:textId="77777777" w:rsidR="00CC529A" w:rsidRPr="00760CF8"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 xml:space="preserve">Sieć 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D1936DC" w14:textId="5EEA4E63" w:rsidR="00422BA6" w:rsidRPr="00760CF8" w:rsidRDefault="00CC529A" w:rsidP="009C5032">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w:t>
      </w:r>
      <w:r w:rsidR="00610C06" w:rsidRPr="00760CF8">
        <w:rPr>
          <w:rFonts w:asciiTheme="minorHAnsi" w:eastAsia="Times New Roman" w:hAnsiTheme="minorHAnsi" w:cstheme="minorHAnsi"/>
          <w:b/>
          <w:color w:val="000000" w:themeColor="text1"/>
          <w:sz w:val="24"/>
          <w:szCs w:val="24"/>
          <w:lang w:eastAsia="pl-PL"/>
        </w:rPr>
        <w:t>modernizację</w:t>
      </w:r>
      <w:r w:rsidR="009C5032" w:rsidRPr="00760CF8">
        <w:rPr>
          <w:rFonts w:asciiTheme="minorHAnsi" w:eastAsia="Times New Roman" w:hAnsiTheme="minorHAnsi" w:cstheme="minorHAnsi"/>
          <w:b/>
          <w:color w:val="000000" w:themeColor="text1"/>
          <w:sz w:val="24"/>
          <w:szCs w:val="24"/>
          <w:lang w:eastAsia="pl-PL"/>
        </w:rPr>
        <w:t xml:space="preserve"> Laboratorium przy ul Fortecznej 12 - Rozbudowa budynków przynależnych do budynku „B”</w:t>
      </w:r>
      <w:r w:rsidR="00422BA6" w:rsidRPr="00760CF8">
        <w:rPr>
          <w:rFonts w:asciiTheme="minorHAnsi" w:eastAsia="Times New Roman" w:hAnsiTheme="minorHAnsi" w:cstheme="minorHAnsi"/>
          <w:b/>
          <w:color w:val="000000" w:themeColor="text1"/>
          <w:sz w:val="24"/>
          <w:szCs w:val="24"/>
          <w:lang w:eastAsia="pl-PL"/>
        </w:rPr>
        <w:t xml:space="preserve"> </w:t>
      </w:r>
      <w:r w:rsidRPr="00760CF8">
        <w:rPr>
          <w:rFonts w:asciiTheme="minorHAnsi" w:eastAsia="Times New Roman" w:hAnsiTheme="minorHAnsi" w:cstheme="minorHAnsi"/>
          <w:b/>
          <w:color w:val="000000" w:themeColor="text1"/>
          <w:sz w:val="24"/>
          <w:szCs w:val="24"/>
          <w:lang w:eastAsia="pl-PL"/>
        </w:rPr>
        <w:t xml:space="preserve">- </w:t>
      </w:r>
      <w:r w:rsidR="009C5032" w:rsidRPr="00760CF8">
        <w:rPr>
          <w:rFonts w:asciiTheme="minorHAnsi" w:eastAsia="Times New Roman" w:hAnsiTheme="minorHAnsi" w:cstheme="minorHAnsi"/>
          <w:b/>
          <w:color w:val="000000" w:themeColor="text1"/>
          <w:sz w:val="24"/>
          <w:szCs w:val="24"/>
          <w:lang w:eastAsia="pl-PL"/>
        </w:rPr>
        <w:t>6</w:t>
      </w:r>
      <w:r w:rsidR="00336B23" w:rsidRPr="00760CF8">
        <w:rPr>
          <w:rFonts w:asciiTheme="minorHAnsi" w:eastAsia="Times New Roman" w:hAnsiTheme="minorHAnsi" w:cstheme="minorHAnsi"/>
          <w:b/>
          <w:color w:val="000000" w:themeColor="text1"/>
          <w:sz w:val="24"/>
          <w:szCs w:val="24"/>
          <w:lang w:eastAsia="pl-PL"/>
        </w:rPr>
        <w:t>/PN/2020</w:t>
      </w:r>
      <w:r w:rsidR="00422BA6" w:rsidRPr="00760CF8">
        <w:rPr>
          <w:rFonts w:asciiTheme="minorHAnsi" w:eastAsia="Times New Roman" w:hAnsiTheme="minorHAnsi" w:cstheme="minorHAnsi"/>
          <w:b/>
          <w:color w:val="000000" w:themeColor="text1"/>
          <w:sz w:val="24"/>
          <w:szCs w:val="24"/>
          <w:lang w:eastAsia="pl-PL"/>
        </w:rPr>
        <w:t xml:space="preserve"> </w:t>
      </w:r>
    </w:p>
    <w:p w14:paraId="7B5A98AB" w14:textId="7A20E052" w:rsidR="00CC529A" w:rsidRPr="00760CF8"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 dnia</w:t>
      </w:r>
      <w:r w:rsidR="00121FF2">
        <w:rPr>
          <w:rFonts w:asciiTheme="minorHAnsi" w:eastAsia="Times New Roman" w:hAnsiTheme="minorHAnsi" w:cstheme="minorHAnsi"/>
          <w:b/>
          <w:color w:val="000000" w:themeColor="text1"/>
          <w:sz w:val="24"/>
          <w:szCs w:val="24"/>
          <w:u w:val="single"/>
          <w:lang w:eastAsia="pl-PL"/>
        </w:rPr>
        <w:t xml:space="preserve"> </w:t>
      </w:r>
      <w:r w:rsidR="00534F10">
        <w:rPr>
          <w:rFonts w:asciiTheme="minorHAnsi" w:eastAsia="Times New Roman" w:hAnsiTheme="minorHAnsi" w:cstheme="minorHAnsi"/>
          <w:b/>
          <w:color w:val="000000" w:themeColor="text1"/>
          <w:sz w:val="24"/>
          <w:szCs w:val="24"/>
          <w:u w:val="single"/>
          <w:lang w:eastAsia="pl-PL"/>
        </w:rPr>
        <w:t>6 sierpnia</w:t>
      </w:r>
      <w:r w:rsidR="00534F10" w:rsidRPr="00760CF8">
        <w:rPr>
          <w:rFonts w:asciiTheme="minorHAnsi" w:eastAsia="Times New Roman" w:hAnsiTheme="minorHAnsi" w:cstheme="minorHAnsi"/>
          <w:b/>
          <w:color w:val="000000" w:themeColor="text1"/>
          <w:sz w:val="24"/>
          <w:szCs w:val="24"/>
          <w:u w:val="single"/>
          <w:lang w:eastAsia="pl-PL"/>
        </w:rPr>
        <w:t xml:space="preserve">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w:t>
      </w:r>
      <w:r w:rsidRPr="00760CF8">
        <w:rPr>
          <w:rFonts w:asciiTheme="minorHAnsi" w:eastAsia="Times New Roman" w:hAnsiTheme="minorHAnsi" w:cstheme="minorHAnsi"/>
          <w:b/>
          <w:color w:val="000000" w:themeColor="text1"/>
          <w:sz w:val="24"/>
          <w:szCs w:val="24"/>
          <w:lang w:eastAsia="pl-PL"/>
        </w:rPr>
        <w:t xml:space="preserve"> ", </w:t>
      </w:r>
    </w:p>
    <w:p w14:paraId="5D9FD6F9" w14:textId="7A042E13" w:rsidR="00CC529A" w:rsidRPr="00760CF8"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534F10">
        <w:rPr>
          <w:rFonts w:asciiTheme="minorHAnsi" w:eastAsia="Times New Roman" w:hAnsiTheme="minorHAnsi" w:cstheme="minorHAnsi"/>
          <w:b/>
          <w:color w:val="000000" w:themeColor="text1"/>
          <w:sz w:val="24"/>
          <w:szCs w:val="24"/>
          <w:u w:val="single"/>
          <w:lang w:eastAsia="pl-PL"/>
        </w:rPr>
        <w:t>6 sierpnia</w:t>
      </w:r>
      <w:r w:rsidR="00534F10" w:rsidRPr="00760CF8">
        <w:rPr>
          <w:rFonts w:asciiTheme="minorHAnsi" w:eastAsia="Times New Roman" w:hAnsiTheme="minorHAnsi" w:cstheme="minorHAnsi"/>
          <w:b/>
          <w:color w:val="000000" w:themeColor="text1"/>
          <w:sz w:val="24"/>
          <w:szCs w:val="24"/>
          <w:u w:val="single"/>
          <w:lang w:eastAsia="pl-PL"/>
        </w:rPr>
        <w:t xml:space="preserve">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 o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9C5032"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przypadku zmiany treści oferty Wykonawca zamieszcza dokumenty zawierające zmienioną treść w kopercie opisanej w sposób przewidziany w pkt 2 z dopiskiem „ZMIANA”.</w:t>
      </w:r>
    </w:p>
    <w:p w14:paraId="67BA7B05"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lastRenderedPageBreak/>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lastRenderedPageBreak/>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9C5032">
        <w:rPr>
          <w:rFonts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w:t>
      </w:r>
      <w:r w:rsidRPr="009C5032">
        <w:rPr>
          <w:rFonts w:asciiTheme="minorHAnsi" w:eastAsia="Times New Roman" w:hAnsiTheme="minorHAnsi" w:cstheme="minorHAnsi"/>
          <w:color w:val="000000"/>
          <w:sz w:val="24"/>
          <w:szCs w:val="24"/>
          <w:lang w:eastAsia="pl-PL"/>
        </w:rPr>
        <w:lastRenderedPageBreak/>
        <w:t xml:space="preserve">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2851" w14:textId="77777777" w:rsidR="00E25270" w:rsidRDefault="00E25270" w:rsidP="00790505">
      <w:pPr>
        <w:spacing w:line="240" w:lineRule="auto"/>
      </w:pPr>
      <w:r>
        <w:separator/>
      </w:r>
    </w:p>
  </w:endnote>
  <w:endnote w:type="continuationSeparator" w:id="0">
    <w:p w14:paraId="5E643FA9" w14:textId="77777777" w:rsidR="00E25270" w:rsidRDefault="00E25270"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3A83" w14:textId="77777777" w:rsidR="00E25270" w:rsidRDefault="00E25270" w:rsidP="00790505">
      <w:pPr>
        <w:spacing w:line="240" w:lineRule="auto"/>
      </w:pPr>
      <w:r>
        <w:separator/>
      </w:r>
    </w:p>
  </w:footnote>
  <w:footnote w:type="continuationSeparator" w:id="0">
    <w:p w14:paraId="13BCCC20" w14:textId="77777777" w:rsidR="00E25270" w:rsidRDefault="00E25270"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E50DA"/>
    <w:rsid w:val="000F1FC4"/>
    <w:rsid w:val="000F6AEE"/>
    <w:rsid w:val="00121FF2"/>
    <w:rsid w:val="00145BC4"/>
    <w:rsid w:val="001D1495"/>
    <w:rsid w:val="001D3A5C"/>
    <w:rsid w:val="002100D9"/>
    <w:rsid w:val="00214E4E"/>
    <w:rsid w:val="0021664F"/>
    <w:rsid w:val="00222DB2"/>
    <w:rsid w:val="002353E6"/>
    <w:rsid w:val="00236EDB"/>
    <w:rsid w:val="0024074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3B3725"/>
    <w:rsid w:val="003E0B38"/>
    <w:rsid w:val="00401D09"/>
    <w:rsid w:val="00422BA6"/>
    <w:rsid w:val="004277A4"/>
    <w:rsid w:val="004837FA"/>
    <w:rsid w:val="00490728"/>
    <w:rsid w:val="00497495"/>
    <w:rsid w:val="004A5510"/>
    <w:rsid w:val="004D3276"/>
    <w:rsid w:val="005273D0"/>
    <w:rsid w:val="00534F10"/>
    <w:rsid w:val="0056419A"/>
    <w:rsid w:val="005741EF"/>
    <w:rsid w:val="005748C1"/>
    <w:rsid w:val="0058413E"/>
    <w:rsid w:val="00590F3D"/>
    <w:rsid w:val="005A4986"/>
    <w:rsid w:val="005E1CAA"/>
    <w:rsid w:val="005E6D54"/>
    <w:rsid w:val="0060611B"/>
    <w:rsid w:val="00610C06"/>
    <w:rsid w:val="00661247"/>
    <w:rsid w:val="00670948"/>
    <w:rsid w:val="00681EEF"/>
    <w:rsid w:val="0069270D"/>
    <w:rsid w:val="006F4B00"/>
    <w:rsid w:val="00726652"/>
    <w:rsid w:val="0075276D"/>
    <w:rsid w:val="00760CF8"/>
    <w:rsid w:val="00790505"/>
    <w:rsid w:val="007C2366"/>
    <w:rsid w:val="007C4B87"/>
    <w:rsid w:val="007D1E02"/>
    <w:rsid w:val="00842B93"/>
    <w:rsid w:val="008439CA"/>
    <w:rsid w:val="00860236"/>
    <w:rsid w:val="008828BC"/>
    <w:rsid w:val="008852F9"/>
    <w:rsid w:val="008D72E2"/>
    <w:rsid w:val="008F2C8E"/>
    <w:rsid w:val="008F5446"/>
    <w:rsid w:val="0093645B"/>
    <w:rsid w:val="009471EE"/>
    <w:rsid w:val="00947215"/>
    <w:rsid w:val="0099257B"/>
    <w:rsid w:val="009C5032"/>
    <w:rsid w:val="00A3299B"/>
    <w:rsid w:val="00A35E67"/>
    <w:rsid w:val="00A66776"/>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25270"/>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7786</Words>
  <Characters>46716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7</cp:revision>
  <dcterms:created xsi:type="dcterms:W3CDTF">2020-06-10T10:45:00Z</dcterms:created>
  <dcterms:modified xsi:type="dcterms:W3CDTF">2020-07-21T07:12:00Z</dcterms:modified>
</cp:coreProperties>
</file>