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AE" w:rsidRDefault="001031AE" w:rsidP="007450D5">
      <w:pPr>
        <w:ind w:right="-567"/>
        <w:jc w:val="center"/>
        <w:rPr>
          <w:rFonts w:asciiTheme="majorHAnsi" w:hAnsiTheme="majorHAnsi" w:cs="Arial"/>
          <w:b/>
          <w:sz w:val="22"/>
          <w:szCs w:val="22"/>
        </w:rPr>
      </w:pPr>
    </w:p>
    <w:p w:rsidR="00FD6752" w:rsidRDefault="00FD6752" w:rsidP="007450D5">
      <w:pPr>
        <w:ind w:right="-567"/>
        <w:jc w:val="center"/>
        <w:rPr>
          <w:rFonts w:asciiTheme="majorHAnsi" w:hAnsiTheme="majorHAnsi" w:cs="Arial"/>
          <w:b/>
          <w:sz w:val="22"/>
          <w:szCs w:val="22"/>
        </w:rPr>
      </w:pPr>
    </w:p>
    <w:p w:rsidR="00FD6752" w:rsidRDefault="00FD6752" w:rsidP="007450D5">
      <w:pPr>
        <w:ind w:right="-567"/>
        <w:jc w:val="center"/>
        <w:rPr>
          <w:rFonts w:asciiTheme="majorHAnsi" w:hAnsiTheme="majorHAnsi" w:cs="Arial"/>
          <w:b/>
          <w:sz w:val="22"/>
          <w:szCs w:val="22"/>
        </w:rPr>
      </w:pPr>
    </w:p>
    <w:p w:rsidR="007450D5" w:rsidRPr="007450D5" w:rsidRDefault="007450D5" w:rsidP="007450D5">
      <w:pPr>
        <w:ind w:right="-567"/>
        <w:jc w:val="center"/>
        <w:rPr>
          <w:rFonts w:asciiTheme="majorHAnsi" w:hAnsiTheme="majorHAnsi" w:cs="Arial"/>
          <w:b/>
          <w:sz w:val="22"/>
          <w:szCs w:val="22"/>
        </w:rPr>
      </w:pPr>
      <w:r w:rsidRPr="007450D5">
        <w:rPr>
          <w:rFonts w:asciiTheme="majorHAnsi" w:hAnsiTheme="majorHAnsi" w:cs="Arial"/>
          <w:b/>
          <w:sz w:val="22"/>
          <w:szCs w:val="22"/>
        </w:rPr>
        <w:t>SIEĆ BADAWCZA ŁUKASIEWICZ – INSTYTUT METALI NIEŻELAZNYCH ODDZIAŁ W POZNANIU</w:t>
      </w:r>
    </w:p>
    <w:p w:rsidR="007450D5" w:rsidRPr="007450D5" w:rsidRDefault="007450D5" w:rsidP="00107A00">
      <w:pPr>
        <w:ind w:left="-426" w:right="-567"/>
        <w:jc w:val="center"/>
        <w:rPr>
          <w:rFonts w:asciiTheme="majorHAnsi" w:hAnsiTheme="majorHAnsi" w:cs="Arial"/>
          <w:b/>
          <w:sz w:val="22"/>
          <w:szCs w:val="22"/>
        </w:rPr>
      </w:pPr>
      <w:r w:rsidRPr="007450D5">
        <w:rPr>
          <w:rFonts w:asciiTheme="majorHAnsi" w:hAnsiTheme="majorHAnsi" w:cs="Arial"/>
          <w:b/>
          <w:sz w:val="22"/>
          <w:szCs w:val="22"/>
        </w:rPr>
        <w:t>OGŁASZA</w:t>
      </w:r>
      <w:r w:rsidR="00107A0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450D5">
        <w:rPr>
          <w:rFonts w:asciiTheme="majorHAnsi" w:hAnsiTheme="majorHAnsi" w:cs="Arial"/>
          <w:b/>
          <w:sz w:val="22"/>
          <w:szCs w:val="22"/>
        </w:rPr>
        <w:t>KONKURS NA STANOWISKO</w:t>
      </w:r>
    </w:p>
    <w:p w:rsidR="00762BFF" w:rsidRPr="00720845" w:rsidRDefault="00177AD6" w:rsidP="003F32B8">
      <w:pPr>
        <w:jc w:val="center"/>
        <w:rPr>
          <w:rFonts w:asciiTheme="majorHAnsi" w:hAnsiTheme="majorHAnsi" w:cstheme="majorHAnsi"/>
          <w:b/>
        </w:rPr>
      </w:pPr>
      <w:r w:rsidRPr="00832F13">
        <w:rPr>
          <w:rFonts w:asciiTheme="majorHAnsi" w:hAnsiTheme="majorHAnsi" w:cstheme="majorHAnsi"/>
          <w:b/>
        </w:rPr>
        <w:t>SPECJALISTA</w:t>
      </w:r>
    </w:p>
    <w:p w:rsidR="00B055A9" w:rsidRPr="00197689" w:rsidRDefault="009B19BA" w:rsidP="003F32B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7689">
        <w:rPr>
          <w:rFonts w:asciiTheme="majorHAnsi" w:hAnsiTheme="majorHAnsi" w:cstheme="majorHAnsi"/>
          <w:b/>
          <w:sz w:val="22"/>
          <w:szCs w:val="22"/>
        </w:rPr>
        <w:t xml:space="preserve">W </w:t>
      </w:r>
      <w:r w:rsidR="00197689" w:rsidRPr="00197689">
        <w:rPr>
          <w:rFonts w:asciiTheme="majorHAnsi" w:hAnsiTheme="majorHAnsi" w:cstheme="majorHAnsi"/>
          <w:b/>
          <w:sz w:val="22"/>
          <w:szCs w:val="22"/>
        </w:rPr>
        <w:t>DZIALE ADMINISTRACJI I OBSŁUGI</w:t>
      </w:r>
    </w:p>
    <w:p w:rsidR="003F32B8" w:rsidRDefault="003F32B8" w:rsidP="003F32B8">
      <w:pPr>
        <w:jc w:val="center"/>
        <w:rPr>
          <w:rFonts w:asciiTheme="majorHAnsi" w:hAnsiTheme="majorHAnsi" w:cstheme="majorHAnsi"/>
        </w:rPr>
      </w:pPr>
    </w:p>
    <w:p w:rsidR="00FD6752" w:rsidRPr="00720845" w:rsidRDefault="00FD6752" w:rsidP="003F32B8">
      <w:pPr>
        <w:jc w:val="center"/>
        <w:rPr>
          <w:rFonts w:asciiTheme="majorHAnsi" w:hAnsiTheme="majorHAnsi" w:cstheme="majorHAnsi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Rodzaj umowy:</w:t>
      </w:r>
      <w:r w:rsidRPr="007450D5">
        <w:rPr>
          <w:rFonts w:asciiTheme="majorHAnsi" w:hAnsiTheme="majorHAnsi" w:cstheme="majorHAnsi"/>
          <w:sz w:val="22"/>
          <w:szCs w:val="22"/>
        </w:rPr>
        <w:t xml:space="preserve"> umowa o pracę</w:t>
      </w:r>
      <w:r w:rsidR="008007B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62BFF" w:rsidRPr="007450D5" w:rsidRDefault="00762BFF" w:rsidP="00762BFF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Wymiar etatu:</w:t>
      </w:r>
      <w:r w:rsidRPr="007450D5">
        <w:rPr>
          <w:rFonts w:asciiTheme="majorHAnsi" w:hAnsiTheme="majorHAnsi" w:cstheme="majorHAnsi"/>
          <w:sz w:val="22"/>
          <w:szCs w:val="22"/>
        </w:rPr>
        <w:t xml:space="preserve"> pełny etat</w:t>
      </w:r>
    </w:p>
    <w:p w:rsidR="00762BFF" w:rsidRPr="007450D5" w:rsidRDefault="00762BFF" w:rsidP="00762BFF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Liczba stanowisk pracy:</w:t>
      </w:r>
      <w:r w:rsidRPr="007450D5">
        <w:rPr>
          <w:rFonts w:asciiTheme="majorHAnsi" w:hAnsiTheme="majorHAnsi" w:cstheme="majorHAnsi"/>
          <w:sz w:val="22"/>
          <w:szCs w:val="22"/>
        </w:rPr>
        <w:t xml:space="preserve"> 1 </w:t>
      </w:r>
    </w:p>
    <w:p w:rsidR="003F32B8" w:rsidRPr="007450D5" w:rsidRDefault="00762BFF" w:rsidP="003F32B8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Miejsce wykonywania pracy:</w:t>
      </w:r>
      <w:r w:rsidRPr="007450D5">
        <w:rPr>
          <w:rFonts w:asciiTheme="majorHAnsi" w:hAnsiTheme="majorHAnsi" w:cstheme="majorHAnsi"/>
          <w:sz w:val="22"/>
          <w:szCs w:val="22"/>
        </w:rPr>
        <w:t xml:space="preserve">  </w:t>
      </w:r>
      <w:r w:rsidR="003F32B8" w:rsidRPr="007450D5">
        <w:rPr>
          <w:rFonts w:asciiTheme="majorHAnsi" w:hAnsiTheme="majorHAnsi" w:cstheme="majorHAnsi"/>
          <w:sz w:val="22"/>
          <w:szCs w:val="22"/>
        </w:rPr>
        <w:t>Sieć Badawcza Łukasiewicz – Instytut Metali Nieżelaznyc</w:t>
      </w:r>
      <w:r w:rsidR="008007B3">
        <w:rPr>
          <w:rFonts w:asciiTheme="majorHAnsi" w:hAnsiTheme="majorHAnsi" w:cstheme="majorHAnsi"/>
          <w:sz w:val="22"/>
          <w:szCs w:val="22"/>
        </w:rPr>
        <w:t xml:space="preserve">h Oddział w Poznaniu </w:t>
      </w:r>
      <w:r w:rsidR="003F32B8" w:rsidRPr="007450D5">
        <w:rPr>
          <w:rFonts w:asciiTheme="majorHAnsi" w:hAnsiTheme="majorHAnsi" w:cstheme="majorHAnsi"/>
          <w:sz w:val="22"/>
          <w:szCs w:val="22"/>
        </w:rPr>
        <w:t>ul. Forteczna 12, 61-362 Poznań</w:t>
      </w:r>
    </w:p>
    <w:p w:rsidR="00762BFF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FD6752" w:rsidRPr="007450D5" w:rsidRDefault="00FD6752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762BFF" w:rsidRDefault="00762BFF" w:rsidP="001D787B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Zakres obowiązków</w:t>
      </w:r>
    </w:p>
    <w:p w:rsidR="001D787B" w:rsidRPr="001D787B" w:rsidRDefault="001D787B" w:rsidP="001D787B">
      <w:pPr>
        <w:numPr>
          <w:ilvl w:val="0"/>
          <w:numId w:val="13"/>
        </w:numPr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zapewnienie sprawnego funkcjonowania sekretariatu,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wsparcie organizacyjne i administracyjne Dyrekcji,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prowadzenie kalendarza spotkań Dyrektora oraz kluczowej korespondencji,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 xml:space="preserve">przygotowywanie na potrzeby Dyrekcji: </w:t>
      </w:r>
    </w:p>
    <w:p w:rsidR="001D787B" w:rsidRPr="001D787B" w:rsidRDefault="001D787B" w:rsidP="001D787B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prezentacji,</w:t>
      </w:r>
    </w:p>
    <w:p w:rsidR="001D787B" w:rsidRPr="001D787B" w:rsidRDefault="001D787B" w:rsidP="001D787B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dokumentacji i informacji na spotkania,</w:t>
      </w:r>
    </w:p>
    <w:p w:rsidR="001D787B" w:rsidRPr="001D787B" w:rsidRDefault="001D787B" w:rsidP="001D787B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projektów treści Zarządzeń i Decyzji,</w:t>
      </w:r>
    </w:p>
    <w:p w:rsidR="001D787B" w:rsidRPr="001D787B" w:rsidRDefault="001D787B" w:rsidP="001D787B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raportów, sprawozdań, pism, listów, kwerend, korespondencji mailowej i tradycyjnej oraz innych dokumentów,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dokonywanie tłumaczeń pisemnych i ustnych,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nadzorowanie, organizowanie narad i spotkań Dyrekcji oraz protokołowanie ich przebiegu (notowanie ustaleń i decyzji),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gromadzenie dokumentacji dotyczącej: kontroli zewnętrznych, podstaw prawnych działalności Instytutu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 xml:space="preserve">organizowanie podróży służbowych Dyrekcji (rezerwacja biletów, hoteli) 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 xml:space="preserve">współudział w: </w:t>
      </w:r>
    </w:p>
    <w:p w:rsidR="001D787B" w:rsidRPr="001D787B" w:rsidRDefault="001D787B" w:rsidP="001D787B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tworzeniu procedur we współpracy z innymi działami,</w:t>
      </w:r>
    </w:p>
    <w:p w:rsidR="001D787B" w:rsidRPr="001D787B" w:rsidRDefault="001D787B" w:rsidP="001D787B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organizacji spotkań firmowych,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obsługa systemu obiegu dokumentów i koordynacja obiegu korespondencji,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obsługa i udzielanie informacji klientom zewnętrznym i wewnętrznym oraz dbanie o dobry wizerunek Instytutu.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Nadzorowanie działań związanych z działalnością promocyjną Oddziału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Analizowanie rynku pod katem oferty Oddziału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Redagowanie i publikowanie informacji w serwisach internetowych</w:t>
      </w:r>
    </w:p>
    <w:p w:rsidR="001D787B" w:rsidRPr="001D787B" w:rsidRDefault="001D787B" w:rsidP="001D787B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Opracowanie i edycja materiałów promocyjnych/komunikatów przy współpracy z innymi komórkami organizacyjnymi</w:t>
      </w:r>
    </w:p>
    <w:p w:rsidR="00762BFF" w:rsidRPr="007450D5" w:rsidRDefault="00762BFF" w:rsidP="001D787B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Wymagania wobec kandydata</w:t>
      </w:r>
    </w:p>
    <w:p w:rsidR="001D787B" w:rsidRPr="001D787B" w:rsidRDefault="001D787B" w:rsidP="001D787B">
      <w:pPr>
        <w:numPr>
          <w:ilvl w:val="0"/>
          <w:numId w:val="14"/>
        </w:numPr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 xml:space="preserve">minimum </w:t>
      </w:r>
      <w:r w:rsidRPr="001D787B">
        <w:rPr>
          <w:rFonts w:asciiTheme="majorHAnsi" w:hAnsiTheme="majorHAnsi" w:cstheme="majorHAnsi"/>
          <w:sz w:val="22"/>
          <w:szCs w:val="22"/>
        </w:rPr>
        <w:t>2-letnie doświadczenie</w:t>
      </w:r>
      <w:r w:rsidRPr="001D787B">
        <w:rPr>
          <w:rFonts w:asciiTheme="majorHAnsi" w:hAnsiTheme="majorHAnsi" w:cstheme="majorHAnsi"/>
          <w:color w:val="212529"/>
          <w:sz w:val="22"/>
          <w:szCs w:val="22"/>
        </w:rPr>
        <w:t xml:space="preserve">  w pracy na podobnym stanowisku (koordynacja pracy biura, Asystent/Asystentka Zarządu),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wykształcenia wyższego (preferowane np. ekonomia, administracja, prawo, finanse),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bardzo dobrej organizacji pracy własnej i umiejętności ustalania priorytetów,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umiejętności koordynowania wielu zadań jednocześnie,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doskonałej umiejętności komunikacji w języku polskim i angielskim,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silnej motywacji do pracy i samorozwoju,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umiejętności działania pod presją czasu,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pro-aktywności i dbałości o szczegóły,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pogodnego usposobienia i pozytywnego nastawienia do wyzwań,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umiejętności pracy zespołowej,</w:t>
      </w:r>
    </w:p>
    <w:p w:rsidR="001D787B" w:rsidRPr="001D787B" w:rsidRDefault="001D787B" w:rsidP="001D787B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Theme="majorHAnsi" w:hAnsiTheme="majorHAnsi" w:cstheme="majorHAnsi"/>
          <w:color w:val="212529"/>
          <w:sz w:val="22"/>
          <w:szCs w:val="22"/>
        </w:rPr>
      </w:pPr>
      <w:r w:rsidRPr="001D787B">
        <w:rPr>
          <w:rFonts w:asciiTheme="majorHAnsi" w:hAnsiTheme="majorHAnsi" w:cstheme="majorHAnsi"/>
          <w:color w:val="212529"/>
          <w:sz w:val="22"/>
          <w:szCs w:val="22"/>
        </w:rPr>
        <w:t>znajomości obsługi pakietu MS Offic</w:t>
      </w:r>
      <w:r w:rsidR="009274EC">
        <w:rPr>
          <w:rFonts w:asciiTheme="majorHAnsi" w:hAnsiTheme="majorHAnsi" w:cstheme="majorHAnsi"/>
          <w:color w:val="212529"/>
          <w:sz w:val="22"/>
          <w:szCs w:val="22"/>
        </w:rPr>
        <w:t xml:space="preserve">e – w szczególności PowerPoint, Excel i </w:t>
      </w:r>
      <w:r w:rsidRPr="001D787B">
        <w:rPr>
          <w:rFonts w:asciiTheme="majorHAnsi" w:hAnsiTheme="majorHAnsi" w:cstheme="majorHAnsi"/>
          <w:color w:val="212529"/>
          <w:sz w:val="22"/>
          <w:szCs w:val="22"/>
        </w:rPr>
        <w:t>Word.</w:t>
      </w:r>
    </w:p>
    <w:p w:rsidR="00FD6752" w:rsidRDefault="00FD6752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FD6752" w:rsidRDefault="00FD6752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lastRenderedPageBreak/>
        <w:t>Oferujemy</w:t>
      </w:r>
    </w:p>
    <w:p w:rsidR="00762BFF" w:rsidRPr="007450D5" w:rsidRDefault="00762BFF" w:rsidP="0031290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stabilne warunki zatrudnienia</w:t>
      </w:r>
      <w:r w:rsidR="004560FA" w:rsidRPr="007450D5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62BFF" w:rsidP="0031290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możliwość rozwoju zawodowego i stałego podnoszenia kwalifikacji</w:t>
      </w:r>
      <w:r w:rsidR="004560FA" w:rsidRPr="007450D5">
        <w:rPr>
          <w:rFonts w:asciiTheme="majorHAnsi" w:hAnsiTheme="majorHAnsi" w:cstheme="majorHAnsi"/>
          <w:sz w:val="22"/>
          <w:szCs w:val="22"/>
        </w:rPr>
        <w:t>,</w:t>
      </w:r>
    </w:p>
    <w:p w:rsidR="00762BFF" w:rsidRPr="008007B3" w:rsidRDefault="00762BFF" w:rsidP="00762BFF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przyjazną  atmosferę w pracy</w:t>
      </w:r>
      <w:r w:rsidR="004560FA" w:rsidRPr="007450D5">
        <w:rPr>
          <w:rFonts w:asciiTheme="majorHAnsi" w:hAnsiTheme="majorHAnsi" w:cstheme="majorHAnsi"/>
          <w:sz w:val="22"/>
          <w:szCs w:val="22"/>
        </w:rPr>
        <w:t>.</w:t>
      </w:r>
    </w:p>
    <w:p w:rsidR="001D787B" w:rsidRDefault="001D787B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1D787B" w:rsidRDefault="001D787B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 xml:space="preserve"> Wymagane dokumenty</w:t>
      </w:r>
    </w:p>
    <w:p w:rsidR="00762BFF" w:rsidRPr="007450D5" w:rsidRDefault="00762BFF" w:rsidP="0031290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CV</w:t>
      </w:r>
      <w:r w:rsidR="004560FA" w:rsidRPr="007450D5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62BFF" w:rsidP="0031290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list motywacyjny</w:t>
      </w:r>
      <w:r w:rsidR="004560FA" w:rsidRPr="007450D5">
        <w:rPr>
          <w:rFonts w:asciiTheme="majorHAnsi" w:hAnsiTheme="majorHAnsi" w:cstheme="majorHAnsi"/>
          <w:sz w:val="22"/>
          <w:szCs w:val="22"/>
        </w:rPr>
        <w:t>,</w:t>
      </w:r>
    </w:p>
    <w:p w:rsidR="00F33FE5" w:rsidRPr="007450D5" w:rsidRDefault="00762BFF" w:rsidP="0031290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kserokopie dokumentów potwierdzających wykształcenie i doświadczenie zawodowe</w:t>
      </w:r>
      <w:r w:rsidR="003828EE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20845" w:rsidP="0031290D">
      <w:pPr>
        <w:pStyle w:val="Akapitzlist"/>
        <w:numPr>
          <w:ilvl w:val="0"/>
          <w:numId w:val="6"/>
        </w:numPr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7450D5">
        <w:rPr>
          <w:rFonts w:asciiTheme="majorHAnsi" w:eastAsiaTheme="minorHAnsi" w:hAnsiTheme="majorHAnsi" w:cstheme="majorHAnsi"/>
          <w:sz w:val="22"/>
          <w:szCs w:val="22"/>
          <w:lang w:eastAsia="en-US"/>
        </w:rPr>
        <w:t>zgoda na przetwarzanie danych osobowych kandydata w procesie rekrutacji.</w:t>
      </w:r>
    </w:p>
    <w:p w:rsidR="00F33FE5" w:rsidRPr="007450D5" w:rsidRDefault="00F33FE5" w:rsidP="00F33FE5">
      <w:pPr>
        <w:rPr>
          <w:rFonts w:asciiTheme="majorHAnsi" w:hAnsiTheme="majorHAnsi" w:cstheme="majorHAnsi"/>
          <w:sz w:val="22"/>
          <w:szCs w:val="22"/>
        </w:rPr>
      </w:pPr>
    </w:p>
    <w:p w:rsidR="00720845" w:rsidRPr="00773CEB" w:rsidRDefault="00720845" w:rsidP="00065FAD">
      <w:pPr>
        <w:shd w:val="clear" w:color="auto" w:fill="FFFFFF"/>
        <w:ind w:left="284" w:right="567"/>
        <w:jc w:val="both"/>
        <w:rPr>
          <w:rFonts w:asciiTheme="majorHAnsi" w:hAnsiTheme="majorHAnsi" w:cstheme="majorHAnsi"/>
          <w:sz w:val="22"/>
          <w:szCs w:val="22"/>
        </w:rPr>
      </w:pPr>
      <w:r w:rsidRPr="00773CEB">
        <w:rPr>
          <w:rFonts w:asciiTheme="majorHAnsi" w:hAnsiTheme="majorHAnsi" w:cstheme="majorHAnsi"/>
          <w:b/>
          <w:bCs/>
          <w:sz w:val="22"/>
          <w:szCs w:val="22"/>
        </w:rPr>
        <w:t>Termin i miejsce składania dokumentów:</w:t>
      </w:r>
      <w:r w:rsidRPr="00773CEB">
        <w:rPr>
          <w:rFonts w:asciiTheme="majorHAnsi" w:hAnsiTheme="majorHAnsi" w:cstheme="majorHAnsi"/>
          <w:sz w:val="22"/>
          <w:szCs w:val="22"/>
        </w:rPr>
        <w:t>  Oferty w zamk</w:t>
      </w:r>
      <w:r w:rsidR="00832F13">
        <w:rPr>
          <w:rFonts w:asciiTheme="majorHAnsi" w:hAnsiTheme="majorHAnsi" w:cstheme="majorHAnsi"/>
          <w:sz w:val="22"/>
          <w:szCs w:val="22"/>
        </w:rPr>
        <w:t xml:space="preserve">niętych kopertach z dopiskiem </w:t>
      </w:r>
      <w:r w:rsidR="00832F13" w:rsidRPr="00832F13">
        <w:rPr>
          <w:rFonts w:asciiTheme="majorHAnsi" w:hAnsiTheme="majorHAnsi" w:cstheme="majorHAnsi"/>
          <w:sz w:val="22"/>
          <w:szCs w:val="22"/>
        </w:rPr>
        <w:t>„</w:t>
      </w:r>
      <w:r w:rsidR="00065FAD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S</w:t>
      </w:r>
      <w:r w:rsidR="008007B3" w:rsidRPr="00832F1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PECJALISTA</w:t>
      </w:r>
      <w:r w:rsidR="00832F1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773CEB" w:rsidRPr="00773CE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W DZIALE ADMINISTRACJI I OBSŁUGI</w:t>
      </w:r>
      <w:r w:rsidRPr="00773CEB">
        <w:rPr>
          <w:rFonts w:asciiTheme="majorHAnsi" w:hAnsiTheme="majorHAnsi" w:cstheme="majorHAnsi"/>
          <w:sz w:val="22"/>
          <w:szCs w:val="22"/>
        </w:rPr>
        <w:t>” zawierające ws</w:t>
      </w:r>
      <w:r w:rsidR="00832F13">
        <w:rPr>
          <w:rFonts w:asciiTheme="majorHAnsi" w:hAnsiTheme="majorHAnsi" w:cstheme="majorHAnsi"/>
          <w:sz w:val="22"/>
          <w:szCs w:val="22"/>
        </w:rPr>
        <w:t>zystkie wymagane dokumenty wraz</w:t>
      </w:r>
      <w:r w:rsidR="00773CEB" w:rsidRPr="00773CEB">
        <w:rPr>
          <w:rFonts w:asciiTheme="majorHAnsi" w:hAnsiTheme="majorHAnsi" w:cstheme="majorHAnsi"/>
          <w:sz w:val="22"/>
          <w:szCs w:val="22"/>
        </w:rPr>
        <w:t xml:space="preserve"> </w:t>
      </w:r>
      <w:r w:rsidRPr="00773CEB">
        <w:rPr>
          <w:rFonts w:asciiTheme="majorHAnsi" w:hAnsiTheme="majorHAnsi" w:cstheme="majorHAnsi"/>
          <w:sz w:val="22"/>
          <w:szCs w:val="22"/>
        </w:rPr>
        <w:t xml:space="preserve">z podpisaną </w:t>
      </w:r>
      <w:r w:rsidR="00065FAD">
        <w:rPr>
          <w:rFonts w:asciiTheme="majorHAnsi" w:hAnsiTheme="majorHAnsi" w:cstheme="majorHAnsi"/>
          <w:sz w:val="22"/>
          <w:szCs w:val="22"/>
        </w:rPr>
        <w:t>Z</w:t>
      </w:r>
      <w:r w:rsidRPr="00773CEB">
        <w:rPr>
          <w:rFonts w:asciiTheme="majorHAnsi" w:hAnsiTheme="majorHAnsi" w:cstheme="majorHAnsi"/>
          <w:sz w:val="22"/>
          <w:szCs w:val="22"/>
        </w:rPr>
        <w:t>GODĄ</w:t>
      </w:r>
      <w:r w:rsidR="00065FAD">
        <w:rPr>
          <w:rFonts w:asciiTheme="majorHAnsi" w:hAnsiTheme="majorHAnsi" w:cstheme="majorHAnsi"/>
          <w:sz w:val="22"/>
          <w:szCs w:val="22"/>
        </w:rPr>
        <w:t xml:space="preserve"> </w:t>
      </w:r>
      <w:r w:rsidRPr="00773CEB">
        <w:rPr>
          <w:rFonts w:asciiTheme="majorHAnsi" w:hAnsiTheme="majorHAnsi" w:cstheme="majorHAnsi"/>
          <w:sz w:val="22"/>
          <w:szCs w:val="22"/>
        </w:rPr>
        <w:t xml:space="preserve">NA PRZETWARZANIE DANYCH OSOBOWYCH KANDYDATA W PROCESIE REKRUTACJI </w:t>
      </w:r>
      <w:r w:rsidR="000162C6" w:rsidRPr="00773CEB">
        <w:rPr>
          <w:rFonts w:asciiTheme="majorHAnsi" w:hAnsiTheme="majorHAnsi" w:cstheme="majorHAnsi"/>
          <w:bCs/>
          <w:sz w:val="22"/>
          <w:szCs w:val="22"/>
        </w:rPr>
        <w:t>i oświadczeniem</w:t>
      </w:r>
      <w:r w:rsidR="00773CEB" w:rsidRPr="00773CE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62C6" w:rsidRPr="00773CEB">
        <w:rPr>
          <w:rFonts w:asciiTheme="majorHAnsi" w:hAnsiTheme="majorHAnsi" w:cstheme="majorHAnsi"/>
          <w:bCs/>
          <w:sz w:val="22"/>
          <w:szCs w:val="22"/>
        </w:rPr>
        <w:t>o zapoznaniu się</w:t>
      </w:r>
      <w:r w:rsidR="000162C6" w:rsidRPr="00773CEB">
        <w:rPr>
          <w:bCs/>
          <w:sz w:val="22"/>
          <w:szCs w:val="22"/>
        </w:rPr>
        <w:t xml:space="preserve"> </w:t>
      </w:r>
      <w:r w:rsidR="000162C6" w:rsidRPr="00773CEB">
        <w:rPr>
          <w:rFonts w:asciiTheme="majorHAnsi" w:hAnsiTheme="majorHAnsi" w:cstheme="majorHAnsi"/>
          <w:bCs/>
          <w:sz w:val="22"/>
          <w:szCs w:val="22"/>
        </w:rPr>
        <w:t>z KLAUZULĄ INFORMACYJNĄ  W PROCESIE REKRUTACJI</w:t>
      </w:r>
      <w:r w:rsidR="000162C6" w:rsidRPr="00773CEB">
        <w:rPr>
          <w:rFonts w:asciiTheme="majorHAnsi" w:hAnsiTheme="majorHAnsi" w:cstheme="majorHAnsi"/>
          <w:sz w:val="22"/>
          <w:szCs w:val="22"/>
        </w:rPr>
        <w:t xml:space="preserve"> </w:t>
      </w:r>
      <w:r w:rsidRPr="00773CEB">
        <w:rPr>
          <w:rFonts w:asciiTheme="majorHAnsi" w:hAnsiTheme="majorHAnsi" w:cstheme="majorHAnsi"/>
          <w:sz w:val="22"/>
          <w:szCs w:val="22"/>
        </w:rPr>
        <w:t xml:space="preserve"> prosimy kierować do dnia </w:t>
      </w:r>
      <w:r w:rsidR="00980E40" w:rsidRPr="00980E40">
        <w:rPr>
          <w:rFonts w:asciiTheme="majorHAnsi" w:hAnsiTheme="majorHAnsi" w:cstheme="majorHAnsi"/>
          <w:b/>
          <w:sz w:val="22"/>
          <w:szCs w:val="22"/>
        </w:rPr>
        <w:t>16.03.</w:t>
      </w:r>
      <w:r w:rsidR="00065FAD" w:rsidRPr="00980E40">
        <w:rPr>
          <w:rFonts w:asciiTheme="majorHAnsi" w:hAnsiTheme="majorHAnsi" w:cstheme="majorHAnsi"/>
          <w:b/>
          <w:sz w:val="22"/>
          <w:szCs w:val="22"/>
        </w:rPr>
        <w:t>2021</w:t>
      </w:r>
      <w:r w:rsidRPr="00980E40">
        <w:rPr>
          <w:rFonts w:asciiTheme="majorHAnsi" w:hAnsiTheme="majorHAnsi" w:cstheme="majorHAnsi"/>
          <w:b/>
          <w:sz w:val="22"/>
          <w:szCs w:val="22"/>
        </w:rPr>
        <w:t>r</w:t>
      </w:r>
      <w:r w:rsidRPr="00773CEB">
        <w:rPr>
          <w:rFonts w:asciiTheme="majorHAnsi" w:hAnsiTheme="majorHAnsi" w:cstheme="majorHAnsi"/>
          <w:sz w:val="22"/>
          <w:szCs w:val="22"/>
        </w:rPr>
        <w:t>.  na adres: </w:t>
      </w:r>
    </w:p>
    <w:p w:rsidR="00720845" w:rsidRPr="00773CEB" w:rsidRDefault="00720845" w:rsidP="00720845">
      <w:pPr>
        <w:shd w:val="clear" w:color="auto" w:fill="FFFFFF"/>
        <w:ind w:left="-142" w:right="-567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:rsidR="00720845" w:rsidRPr="00720845" w:rsidRDefault="008007B3" w:rsidP="008007B3">
      <w:pPr>
        <w:shd w:val="clear" w:color="auto" w:fill="FFFFFF"/>
        <w:ind w:left="-142" w:right="-567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Sieć Badawcza Łukasiewicz</w:t>
      </w:r>
      <w:r w:rsidR="00720845" w:rsidRPr="00720845">
        <w:rPr>
          <w:rFonts w:asciiTheme="majorHAnsi" w:hAnsiTheme="majorHAnsi" w:cstheme="majorHAnsi"/>
          <w:b/>
          <w:sz w:val="22"/>
          <w:szCs w:val="22"/>
        </w:rPr>
        <w:t xml:space="preserve"> – Instytut Metali Ni</w:t>
      </w:r>
      <w:r>
        <w:rPr>
          <w:rFonts w:asciiTheme="majorHAnsi" w:hAnsiTheme="majorHAnsi" w:cstheme="majorHAnsi"/>
          <w:b/>
          <w:sz w:val="22"/>
          <w:szCs w:val="22"/>
        </w:rPr>
        <w:t>eżelaznych  Oddział w Poznaniu </w:t>
      </w:r>
      <w:r w:rsidR="00720845" w:rsidRPr="00720845">
        <w:rPr>
          <w:rFonts w:asciiTheme="majorHAnsi" w:hAnsiTheme="majorHAnsi" w:cstheme="majorHAnsi"/>
          <w:b/>
          <w:sz w:val="22"/>
          <w:szCs w:val="22"/>
        </w:rPr>
        <w:br/>
        <w:t>ul. Forteczna 12, 61-362 Poznań</w:t>
      </w:r>
    </w:p>
    <w:p w:rsidR="00720845" w:rsidRPr="00720845" w:rsidRDefault="00720845" w:rsidP="008007B3">
      <w:pPr>
        <w:shd w:val="clear" w:color="auto" w:fill="FFFFFF"/>
        <w:spacing w:line="315" w:lineRule="atLeast"/>
        <w:ind w:left="-142" w:right="-567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E112C" w:rsidRPr="007450D5" w:rsidRDefault="00720845" w:rsidP="00720845">
      <w:pPr>
        <w:shd w:val="clear" w:color="auto" w:fill="FFFFFF"/>
        <w:ind w:left="-142" w:right="-567"/>
        <w:rPr>
          <w:rFonts w:asciiTheme="majorHAnsi" w:hAnsiTheme="majorHAnsi" w:cstheme="majorHAnsi"/>
          <w:sz w:val="22"/>
          <w:szCs w:val="22"/>
        </w:rPr>
      </w:pPr>
      <w:r w:rsidRPr="00720845">
        <w:rPr>
          <w:rFonts w:asciiTheme="majorHAnsi" w:hAnsiTheme="majorHAnsi" w:cstheme="majorHAnsi"/>
          <w:sz w:val="22"/>
          <w:szCs w:val="22"/>
        </w:rPr>
        <w:t xml:space="preserve">Komisja rekrutacyjna zastrzega sobie prawo do skontaktowania się tylko z wybranymi kandydatami.      </w:t>
      </w:r>
      <w:r w:rsidR="007450D5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720845">
        <w:rPr>
          <w:rFonts w:asciiTheme="majorHAnsi" w:hAnsiTheme="majorHAnsi" w:cstheme="majorHAnsi"/>
          <w:sz w:val="22"/>
          <w:szCs w:val="22"/>
        </w:rPr>
        <w:t xml:space="preserve">  Komisja rekrutacyjna na każdym etapie postępowania może zakończyć proces naboru bez podania przyczyny. </w:t>
      </w:r>
    </w:p>
    <w:sectPr w:rsidR="00DE112C" w:rsidRPr="007450D5" w:rsidSect="00065FAD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36C"/>
    <w:multiLevelType w:val="hybridMultilevel"/>
    <w:tmpl w:val="968C2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F93"/>
    <w:multiLevelType w:val="hybridMultilevel"/>
    <w:tmpl w:val="F49E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2F56"/>
    <w:multiLevelType w:val="hybridMultilevel"/>
    <w:tmpl w:val="E4F2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A4B"/>
    <w:multiLevelType w:val="hybridMultilevel"/>
    <w:tmpl w:val="6CAA3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4D62BA"/>
    <w:multiLevelType w:val="hybridMultilevel"/>
    <w:tmpl w:val="D3EEE512"/>
    <w:lvl w:ilvl="0" w:tplc="62829A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C5332"/>
    <w:multiLevelType w:val="hybridMultilevel"/>
    <w:tmpl w:val="1A8CEB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5171D2"/>
    <w:multiLevelType w:val="multilevel"/>
    <w:tmpl w:val="A78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67C47"/>
    <w:multiLevelType w:val="multilevel"/>
    <w:tmpl w:val="E19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65F54"/>
    <w:multiLevelType w:val="hybridMultilevel"/>
    <w:tmpl w:val="AF2CD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37AAC"/>
    <w:multiLevelType w:val="hybridMultilevel"/>
    <w:tmpl w:val="E8AA666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6D39C8"/>
    <w:multiLevelType w:val="multilevel"/>
    <w:tmpl w:val="EBF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20654"/>
    <w:multiLevelType w:val="hybridMultilevel"/>
    <w:tmpl w:val="48EE4C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B71461"/>
    <w:multiLevelType w:val="multilevel"/>
    <w:tmpl w:val="101E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F2CCB"/>
    <w:multiLevelType w:val="multilevel"/>
    <w:tmpl w:val="0C20711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F"/>
    <w:rsid w:val="00002752"/>
    <w:rsid w:val="000162C6"/>
    <w:rsid w:val="00040F12"/>
    <w:rsid w:val="00065FAD"/>
    <w:rsid w:val="001031AE"/>
    <w:rsid w:val="00107A00"/>
    <w:rsid w:val="00113721"/>
    <w:rsid w:val="00115163"/>
    <w:rsid w:val="00177AD6"/>
    <w:rsid w:val="00197689"/>
    <w:rsid w:val="001C2CE1"/>
    <w:rsid w:val="001D2D6C"/>
    <w:rsid w:val="001D787B"/>
    <w:rsid w:val="0031290D"/>
    <w:rsid w:val="003828EE"/>
    <w:rsid w:val="003C0416"/>
    <w:rsid w:val="003F32B8"/>
    <w:rsid w:val="00425B74"/>
    <w:rsid w:val="004560FA"/>
    <w:rsid w:val="0046647A"/>
    <w:rsid w:val="004E07E9"/>
    <w:rsid w:val="00720845"/>
    <w:rsid w:val="007344C3"/>
    <w:rsid w:val="007450D5"/>
    <w:rsid w:val="00762BFF"/>
    <w:rsid w:val="00773CEB"/>
    <w:rsid w:val="007F3098"/>
    <w:rsid w:val="008007B3"/>
    <w:rsid w:val="00832F13"/>
    <w:rsid w:val="00855F23"/>
    <w:rsid w:val="00872BF3"/>
    <w:rsid w:val="008E6CEE"/>
    <w:rsid w:val="009274EC"/>
    <w:rsid w:val="00980E40"/>
    <w:rsid w:val="009A3891"/>
    <w:rsid w:val="009B19BA"/>
    <w:rsid w:val="00AA3043"/>
    <w:rsid w:val="00B055A9"/>
    <w:rsid w:val="00B44B93"/>
    <w:rsid w:val="00BB55FC"/>
    <w:rsid w:val="00CE0836"/>
    <w:rsid w:val="00DE112C"/>
    <w:rsid w:val="00EA2DE9"/>
    <w:rsid w:val="00ED2F91"/>
    <w:rsid w:val="00F06872"/>
    <w:rsid w:val="00F33FE5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FB17-9679-4472-8D84-47761D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E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77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Tądrowska</dc:creator>
  <cp:keywords/>
  <dc:description/>
  <cp:lastModifiedBy>Ewa Opiela</cp:lastModifiedBy>
  <cp:revision>49</cp:revision>
  <cp:lastPrinted>2021-01-20T13:00:00Z</cp:lastPrinted>
  <dcterms:created xsi:type="dcterms:W3CDTF">2019-05-29T08:51:00Z</dcterms:created>
  <dcterms:modified xsi:type="dcterms:W3CDTF">2021-02-23T11:19:00Z</dcterms:modified>
</cp:coreProperties>
</file>