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7787" w:rsidRPr="00EA33CE" w:rsidRDefault="00746CE3" w:rsidP="00EA33CE">
      <w:pPr>
        <w:rPr>
          <w:rFonts w:asciiTheme="minorHAnsi" w:hAnsiTheme="minorHAnsi" w:cstheme="minorHAnsi"/>
          <w:sz w:val="24"/>
          <w:szCs w:val="24"/>
        </w:rPr>
      </w:pPr>
    </w:p>
    <w:p w:rsidR="00EA33CE" w:rsidRPr="00EA33CE" w:rsidRDefault="00EA33CE" w:rsidP="00EA33CE">
      <w:pPr>
        <w:pStyle w:val="Akapitzlist"/>
        <w:spacing w:after="0" w:line="240" w:lineRule="auto"/>
        <w:jc w:val="both"/>
        <w:rPr>
          <w:rFonts w:eastAsia="Times New Roman" w:cstheme="minorHAnsi"/>
          <w:bCs/>
          <w:kern w:val="36"/>
          <w:sz w:val="24"/>
          <w:szCs w:val="24"/>
          <w:lang w:eastAsia="pl-PL"/>
        </w:rPr>
      </w:pPr>
    </w:p>
    <w:p w:rsidR="00EA33CE" w:rsidRPr="00EA33CE" w:rsidRDefault="00EA33CE" w:rsidP="00EA33CE">
      <w:pPr>
        <w:contextualSpacing/>
        <w:rPr>
          <w:rFonts w:asciiTheme="minorHAnsi" w:eastAsia="Times New Roman" w:hAnsiTheme="minorHAnsi" w:cs="Times New Roman"/>
          <w:sz w:val="24"/>
          <w:szCs w:val="24"/>
          <w:lang w:eastAsia="pl-PL"/>
        </w:rPr>
      </w:pPr>
    </w:p>
    <w:p w:rsidR="00EA33CE" w:rsidRPr="00EA33CE" w:rsidRDefault="00EA33CE" w:rsidP="00EA33CE">
      <w:pPr>
        <w:contextualSpacing/>
        <w:jc w:val="center"/>
        <w:rPr>
          <w:rFonts w:asciiTheme="minorHAnsi" w:eastAsia="Times New Roman" w:hAnsiTheme="minorHAnsi" w:cstheme="minorHAnsi"/>
          <w:sz w:val="24"/>
          <w:szCs w:val="24"/>
          <w:lang w:eastAsia="pl-PL"/>
        </w:rPr>
      </w:pPr>
      <w:r w:rsidRPr="00EA33CE">
        <w:rPr>
          <w:rFonts w:asciiTheme="minorHAnsi" w:eastAsia="Times New Roman" w:hAnsiTheme="minorHAnsi" w:cstheme="minorHAnsi"/>
          <w:sz w:val="24"/>
          <w:szCs w:val="24"/>
          <w:lang w:eastAsia="pl-PL"/>
        </w:rPr>
        <w:t xml:space="preserve">Nr referencyjny nadany sprawie </w:t>
      </w:r>
    </w:p>
    <w:p w:rsidR="00EA33CE" w:rsidRPr="00EA33CE" w:rsidRDefault="00EA33CE" w:rsidP="00EA33CE">
      <w:pPr>
        <w:contextualSpacing/>
        <w:jc w:val="center"/>
        <w:rPr>
          <w:rFonts w:asciiTheme="minorHAnsi" w:eastAsia="Times New Roman" w:hAnsiTheme="minorHAnsi" w:cs="Times New Roman"/>
          <w:color w:val="000000" w:themeColor="text1"/>
          <w:lang w:eastAsia="pl-PL"/>
        </w:rPr>
      </w:pPr>
    </w:p>
    <w:p w:rsidR="00EA33CE" w:rsidRPr="00EA33CE" w:rsidRDefault="00EA33CE" w:rsidP="00EA33CE">
      <w:pPr>
        <w:contextualSpacing/>
        <w:jc w:val="center"/>
        <w:rPr>
          <w:rFonts w:asciiTheme="minorHAnsi" w:eastAsia="Times New Roman" w:hAnsiTheme="minorHAnsi" w:cs="Times New Roman"/>
          <w:color w:val="000000" w:themeColor="text1"/>
          <w:lang w:eastAsia="pl-PL"/>
        </w:rPr>
      </w:pPr>
    </w:p>
    <w:p w:rsidR="00EA33CE" w:rsidRPr="00EA33CE" w:rsidRDefault="00891DE0" w:rsidP="00EA33CE">
      <w:pPr>
        <w:contextualSpacing/>
        <w:jc w:val="center"/>
        <w:rPr>
          <w:rFonts w:asciiTheme="minorHAnsi" w:eastAsia="Times New Roman" w:hAnsiTheme="minorHAnsi" w:cstheme="minorHAnsi"/>
          <w:b/>
          <w:color w:val="000000" w:themeColor="text1"/>
          <w:sz w:val="24"/>
          <w:szCs w:val="24"/>
          <w:lang w:eastAsia="pl-PL"/>
        </w:rPr>
      </w:pPr>
      <w:r>
        <w:rPr>
          <w:rFonts w:asciiTheme="minorHAnsi" w:eastAsia="Times New Roman" w:hAnsiTheme="minorHAnsi" w:cstheme="minorHAnsi"/>
          <w:b/>
          <w:color w:val="000000" w:themeColor="text1"/>
          <w:sz w:val="24"/>
          <w:szCs w:val="24"/>
          <w:lang w:eastAsia="pl-PL"/>
        </w:rPr>
        <w:t>8</w:t>
      </w:r>
      <w:r w:rsidR="00EA33CE" w:rsidRPr="00EA33CE">
        <w:rPr>
          <w:rFonts w:asciiTheme="minorHAnsi" w:eastAsia="Times New Roman" w:hAnsiTheme="minorHAnsi" w:cstheme="minorHAnsi"/>
          <w:b/>
          <w:color w:val="000000" w:themeColor="text1"/>
          <w:sz w:val="24"/>
          <w:szCs w:val="24"/>
          <w:lang w:eastAsia="pl-PL"/>
        </w:rPr>
        <w:t>/PN/2019</w:t>
      </w:r>
    </w:p>
    <w:p w:rsidR="00EA33CE" w:rsidRPr="00EA33CE" w:rsidRDefault="00EA33CE" w:rsidP="00EA33CE">
      <w:pPr>
        <w:contextualSpacing/>
        <w:rPr>
          <w:rFonts w:asciiTheme="minorHAnsi" w:eastAsia="Times New Roman" w:hAnsiTheme="minorHAnsi" w:cstheme="minorHAnsi"/>
          <w:b/>
          <w:color w:val="000000" w:themeColor="text1"/>
          <w:sz w:val="24"/>
          <w:szCs w:val="24"/>
          <w:lang w:eastAsia="pl-PL"/>
        </w:rPr>
      </w:pPr>
    </w:p>
    <w:p w:rsidR="00EA33CE" w:rsidRPr="00EA33CE" w:rsidRDefault="00EA33CE" w:rsidP="00EA33CE">
      <w:pPr>
        <w:contextualSpacing/>
        <w:rPr>
          <w:rFonts w:asciiTheme="minorHAnsi" w:eastAsia="Times New Roman" w:hAnsiTheme="minorHAnsi" w:cs="Times New Roman"/>
          <w:sz w:val="24"/>
          <w:szCs w:val="24"/>
          <w:lang w:eastAsia="pl-PL"/>
        </w:rPr>
      </w:pPr>
    </w:p>
    <w:p w:rsidR="00EA33CE" w:rsidRPr="00EA33CE" w:rsidRDefault="00EA33CE" w:rsidP="00EA33CE">
      <w:pPr>
        <w:contextualSpacing/>
        <w:jc w:val="center"/>
        <w:rPr>
          <w:rFonts w:asciiTheme="minorHAnsi" w:eastAsia="Times New Roman" w:hAnsiTheme="minorHAnsi" w:cs="Times New Roman"/>
          <w:b/>
          <w:bCs/>
          <w:sz w:val="24"/>
          <w:szCs w:val="24"/>
          <w:lang w:eastAsia="pl-PL"/>
        </w:rPr>
      </w:pPr>
      <w:r w:rsidRPr="00EA33CE">
        <w:rPr>
          <w:rFonts w:asciiTheme="minorHAnsi" w:eastAsia="Times New Roman" w:hAnsiTheme="minorHAnsi" w:cs="Times New Roman"/>
          <w:b/>
          <w:bCs/>
          <w:sz w:val="24"/>
          <w:szCs w:val="24"/>
          <w:lang w:eastAsia="pl-PL"/>
        </w:rPr>
        <w:t xml:space="preserve">SPECYFIKACJA ISTOTNYCH WARUNKÓW ZAMÓWIENIA </w:t>
      </w:r>
    </w:p>
    <w:p w:rsidR="00EA33CE" w:rsidRPr="00EA33CE" w:rsidRDefault="00EA33CE" w:rsidP="00EA33CE">
      <w:pPr>
        <w:tabs>
          <w:tab w:val="left" w:pos="8318"/>
        </w:tabs>
        <w:contextualSpacing/>
        <w:jc w:val="center"/>
        <w:rPr>
          <w:rFonts w:asciiTheme="minorHAnsi" w:eastAsia="Times New Roman" w:hAnsiTheme="minorHAnsi" w:cs="Times New Roman"/>
          <w:sz w:val="24"/>
          <w:szCs w:val="24"/>
          <w:lang w:eastAsia="pl-PL"/>
        </w:rPr>
      </w:pPr>
      <w:r w:rsidRPr="00EA33CE">
        <w:rPr>
          <w:rFonts w:asciiTheme="minorHAnsi" w:eastAsia="Times New Roman" w:hAnsiTheme="minorHAnsi" w:cs="Times New Roman"/>
          <w:b/>
          <w:bCs/>
          <w:sz w:val="24"/>
          <w:szCs w:val="24"/>
          <w:lang w:eastAsia="pl-PL"/>
        </w:rPr>
        <w:t>SIWZ</w:t>
      </w:r>
    </w:p>
    <w:p w:rsidR="00EA33CE" w:rsidRPr="00EA33CE" w:rsidRDefault="00EA33CE" w:rsidP="00EA33CE">
      <w:pPr>
        <w:contextualSpacing/>
        <w:jc w:val="center"/>
        <w:rPr>
          <w:rFonts w:asciiTheme="minorHAnsi" w:eastAsia="Times New Roman" w:hAnsiTheme="minorHAnsi" w:cs="Times New Roman"/>
          <w:sz w:val="24"/>
          <w:szCs w:val="24"/>
          <w:lang w:eastAsia="pl-PL"/>
        </w:rPr>
      </w:pPr>
    </w:p>
    <w:p w:rsidR="00EA33CE" w:rsidRPr="00EA33CE" w:rsidRDefault="00EA33CE" w:rsidP="00EA33CE">
      <w:pPr>
        <w:contextualSpacing/>
        <w:jc w:val="center"/>
        <w:rPr>
          <w:rFonts w:asciiTheme="minorHAnsi" w:eastAsia="Times New Roman" w:hAnsiTheme="minorHAnsi" w:cs="Times New Roman"/>
          <w:sz w:val="24"/>
          <w:szCs w:val="24"/>
          <w:lang w:eastAsia="pl-PL"/>
        </w:rPr>
      </w:pPr>
    </w:p>
    <w:p w:rsidR="00EA33CE" w:rsidRPr="00EA33CE" w:rsidRDefault="00EA33CE" w:rsidP="00EA33CE">
      <w:pPr>
        <w:ind w:right="21"/>
        <w:contextualSpacing/>
        <w:jc w:val="center"/>
        <w:rPr>
          <w:rFonts w:asciiTheme="minorHAnsi" w:eastAsia="Times New Roman" w:hAnsiTheme="minorHAnsi" w:cs="Times New Roman"/>
          <w:sz w:val="24"/>
          <w:szCs w:val="24"/>
          <w:lang w:eastAsia="pl-PL"/>
        </w:rPr>
      </w:pPr>
      <w:r w:rsidRPr="00EA33CE">
        <w:rPr>
          <w:rFonts w:asciiTheme="minorHAnsi" w:eastAsia="Times New Roman" w:hAnsiTheme="minorHAnsi" w:cs="Times New Roman"/>
          <w:sz w:val="24"/>
          <w:szCs w:val="24"/>
          <w:lang w:eastAsia="pl-PL"/>
        </w:rPr>
        <w:t>DLA</w:t>
      </w:r>
    </w:p>
    <w:p w:rsidR="00EA33CE" w:rsidRPr="00EA33CE" w:rsidRDefault="00EA33CE" w:rsidP="00EA33CE">
      <w:pPr>
        <w:contextualSpacing/>
        <w:jc w:val="center"/>
        <w:rPr>
          <w:rFonts w:asciiTheme="minorHAnsi" w:eastAsia="Times New Roman" w:hAnsiTheme="minorHAnsi" w:cs="Times New Roman"/>
          <w:sz w:val="24"/>
          <w:szCs w:val="24"/>
          <w:lang w:eastAsia="pl-PL"/>
        </w:rPr>
      </w:pPr>
    </w:p>
    <w:p w:rsidR="00EA33CE" w:rsidRPr="00EA33CE" w:rsidRDefault="00EA33CE" w:rsidP="00EA33CE">
      <w:pPr>
        <w:contextualSpacing/>
        <w:jc w:val="center"/>
        <w:rPr>
          <w:rFonts w:asciiTheme="minorHAnsi" w:eastAsia="Times New Roman" w:hAnsiTheme="minorHAnsi" w:cs="Times New Roman"/>
          <w:sz w:val="24"/>
          <w:szCs w:val="24"/>
          <w:lang w:eastAsia="pl-PL"/>
        </w:rPr>
      </w:pPr>
    </w:p>
    <w:p w:rsidR="00EA33CE" w:rsidRPr="00EA33CE" w:rsidRDefault="00EA33CE" w:rsidP="00EA33CE">
      <w:pPr>
        <w:ind w:right="21"/>
        <w:contextualSpacing/>
        <w:jc w:val="center"/>
        <w:rPr>
          <w:rFonts w:asciiTheme="minorHAnsi" w:eastAsia="Times New Roman" w:hAnsiTheme="minorHAnsi" w:cs="Times New Roman"/>
          <w:sz w:val="24"/>
          <w:szCs w:val="24"/>
          <w:lang w:eastAsia="pl-PL"/>
        </w:rPr>
      </w:pPr>
      <w:r w:rsidRPr="00EA33CE">
        <w:rPr>
          <w:rFonts w:asciiTheme="minorHAnsi" w:eastAsia="Times New Roman" w:hAnsiTheme="minorHAnsi" w:cs="Times New Roman"/>
          <w:sz w:val="24"/>
          <w:szCs w:val="24"/>
          <w:lang w:eastAsia="pl-PL"/>
        </w:rPr>
        <w:t>PRZETARGU NIEOGRANICZONEGO</w:t>
      </w:r>
    </w:p>
    <w:p w:rsidR="00EA33CE" w:rsidRPr="00EA33CE" w:rsidRDefault="00EA33CE" w:rsidP="00EA33CE">
      <w:pPr>
        <w:contextualSpacing/>
        <w:jc w:val="center"/>
        <w:rPr>
          <w:rFonts w:asciiTheme="minorHAnsi" w:eastAsia="Times New Roman" w:hAnsiTheme="minorHAnsi" w:cs="Times New Roman"/>
          <w:sz w:val="24"/>
          <w:szCs w:val="24"/>
          <w:lang w:eastAsia="pl-PL"/>
        </w:rPr>
      </w:pPr>
    </w:p>
    <w:p w:rsidR="00EA33CE" w:rsidRPr="00EA33CE" w:rsidRDefault="00EA33CE" w:rsidP="00EA33CE">
      <w:pPr>
        <w:ind w:right="21"/>
        <w:contextualSpacing/>
        <w:jc w:val="center"/>
        <w:rPr>
          <w:rFonts w:asciiTheme="minorHAnsi" w:eastAsia="Times New Roman" w:hAnsiTheme="minorHAnsi" w:cs="Times New Roman"/>
          <w:sz w:val="24"/>
          <w:szCs w:val="24"/>
          <w:lang w:eastAsia="pl-PL"/>
        </w:rPr>
      </w:pPr>
      <w:r w:rsidRPr="00EA33CE">
        <w:rPr>
          <w:rFonts w:asciiTheme="minorHAnsi" w:eastAsia="Times New Roman" w:hAnsiTheme="minorHAnsi" w:cs="Times New Roman"/>
          <w:sz w:val="24"/>
          <w:szCs w:val="24"/>
          <w:lang w:eastAsia="pl-PL"/>
        </w:rPr>
        <w:t xml:space="preserve">prowadzanego zgodnie z postanowieniami ustawy z dnia 29 stycznia 2004 r. </w:t>
      </w:r>
      <w:r w:rsidRPr="00EA33CE">
        <w:rPr>
          <w:rFonts w:asciiTheme="minorHAnsi" w:eastAsia="Times New Roman" w:hAnsiTheme="minorHAnsi" w:cs="Times New Roman"/>
          <w:sz w:val="24"/>
          <w:szCs w:val="24"/>
          <w:lang w:eastAsia="pl-PL"/>
        </w:rPr>
        <w:br/>
        <w:t xml:space="preserve">Prawo zamówień publicznych, zwanej w treści SIWZ ustawą </w:t>
      </w:r>
      <w:proofErr w:type="spellStart"/>
      <w:r w:rsidRPr="00EA33CE">
        <w:rPr>
          <w:rFonts w:asciiTheme="minorHAnsi" w:eastAsia="Times New Roman" w:hAnsiTheme="minorHAnsi" w:cs="Times New Roman"/>
          <w:sz w:val="24"/>
          <w:szCs w:val="24"/>
          <w:lang w:eastAsia="pl-PL"/>
        </w:rPr>
        <w:t>Pzp</w:t>
      </w:r>
      <w:proofErr w:type="spellEnd"/>
    </w:p>
    <w:p w:rsidR="00EA33CE" w:rsidRPr="00EA33CE" w:rsidRDefault="00EA33CE" w:rsidP="00EA33CE">
      <w:pPr>
        <w:ind w:right="21"/>
        <w:contextualSpacing/>
        <w:jc w:val="center"/>
        <w:rPr>
          <w:rFonts w:asciiTheme="minorHAnsi" w:eastAsia="Times New Roman" w:hAnsiTheme="minorHAnsi" w:cs="Times New Roman"/>
          <w:sz w:val="24"/>
          <w:szCs w:val="24"/>
          <w:lang w:eastAsia="pl-PL"/>
        </w:rPr>
      </w:pPr>
    </w:p>
    <w:p w:rsidR="00EA33CE" w:rsidRPr="00EA33CE" w:rsidRDefault="00EA33CE" w:rsidP="00EA33CE">
      <w:pPr>
        <w:ind w:right="21"/>
        <w:contextualSpacing/>
        <w:jc w:val="center"/>
        <w:rPr>
          <w:rFonts w:asciiTheme="minorHAnsi" w:eastAsia="Times New Roman" w:hAnsiTheme="minorHAnsi" w:cs="Times New Roman"/>
          <w:sz w:val="24"/>
          <w:szCs w:val="24"/>
          <w:lang w:eastAsia="pl-PL"/>
        </w:rPr>
      </w:pPr>
    </w:p>
    <w:p w:rsidR="00EA33CE" w:rsidRPr="00EA33CE" w:rsidRDefault="00EA33CE" w:rsidP="00EA33CE">
      <w:pPr>
        <w:ind w:right="21"/>
        <w:contextualSpacing/>
        <w:jc w:val="center"/>
        <w:rPr>
          <w:rFonts w:asciiTheme="minorHAnsi" w:eastAsia="Times New Roman" w:hAnsiTheme="minorHAnsi" w:cs="Times New Roman"/>
          <w:sz w:val="24"/>
          <w:szCs w:val="24"/>
          <w:lang w:eastAsia="pl-PL"/>
        </w:rPr>
      </w:pPr>
      <w:r w:rsidRPr="00EA33CE">
        <w:rPr>
          <w:rFonts w:asciiTheme="minorHAnsi" w:eastAsia="Times New Roman" w:hAnsiTheme="minorHAnsi" w:cs="Times New Roman"/>
          <w:sz w:val="24"/>
          <w:szCs w:val="24"/>
          <w:lang w:eastAsia="pl-PL"/>
        </w:rPr>
        <w:t>na</w:t>
      </w:r>
    </w:p>
    <w:p w:rsidR="00EA33CE" w:rsidRPr="00EA33CE" w:rsidRDefault="00EA33CE" w:rsidP="00EA33CE">
      <w:pPr>
        <w:ind w:right="21"/>
        <w:contextualSpacing/>
        <w:jc w:val="center"/>
        <w:rPr>
          <w:rFonts w:asciiTheme="minorHAnsi" w:eastAsia="Times New Roman" w:hAnsiTheme="minorHAnsi" w:cs="Times New Roman"/>
          <w:sz w:val="24"/>
          <w:szCs w:val="24"/>
          <w:lang w:eastAsia="pl-PL"/>
        </w:rPr>
      </w:pPr>
    </w:p>
    <w:p w:rsidR="00EA33CE" w:rsidRPr="00EA33CE" w:rsidRDefault="00EA33CE" w:rsidP="00EA33CE">
      <w:pPr>
        <w:ind w:right="21"/>
        <w:contextualSpacing/>
        <w:jc w:val="center"/>
        <w:rPr>
          <w:rFonts w:asciiTheme="minorHAnsi" w:eastAsia="Times New Roman" w:hAnsiTheme="minorHAnsi" w:cs="Times New Roman"/>
          <w:sz w:val="24"/>
          <w:szCs w:val="24"/>
          <w:lang w:eastAsia="pl-PL"/>
        </w:rPr>
      </w:pPr>
    </w:p>
    <w:p w:rsidR="00EA33CE" w:rsidRPr="00EA33CE" w:rsidRDefault="00EA33CE" w:rsidP="00EA33CE">
      <w:pPr>
        <w:spacing w:line="240" w:lineRule="auto"/>
        <w:contextualSpacing/>
        <w:jc w:val="center"/>
        <w:rPr>
          <w:rFonts w:asciiTheme="minorHAnsi" w:hAnsiTheme="minorHAnsi" w:cstheme="minorHAnsi"/>
          <w:b/>
          <w:color w:val="000000" w:themeColor="text1"/>
          <w:sz w:val="28"/>
          <w:szCs w:val="28"/>
          <w:lang w:eastAsia="pl-PL"/>
        </w:rPr>
      </w:pPr>
      <w:r w:rsidRPr="00EA33CE">
        <w:rPr>
          <w:rFonts w:asciiTheme="minorHAnsi" w:hAnsiTheme="minorHAnsi" w:cstheme="minorHAnsi"/>
          <w:b/>
          <w:color w:val="000000" w:themeColor="text1"/>
          <w:sz w:val="28"/>
          <w:szCs w:val="28"/>
          <w:lang w:eastAsia="pl-PL"/>
        </w:rPr>
        <w:t>dostawę, montaż i uruchomienie komory klimatycznej z systemem gaszenia.</w:t>
      </w:r>
    </w:p>
    <w:p w:rsidR="00EA33CE" w:rsidRPr="00EA33CE" w:rsidRDefault="00EA33CE" w:rsidP="00EA33CE">
      <w:pPr>
        <w:ind w:right="21"/>
        <w:contextualSpacing/>
        <w:jc w:val="center"/>
        <w:rPr>
          <w:rFonts w:asciiTheme="minorHAnsi" w:hAnsiTheme="minorHAnsi" w:cs="Times New Roman"/>
          <w:b/>
          <w:sz w:val="24"/>
          <w:szCs w:val="24"/>
          <w:lang w:eastAsia="pl-PL"/>
        </w:rPr>
      </w:pPr>
    </w:p>
    <w:p w:rsidR="00EA33CE" w:rsidRPr="00EA33CE" w:rsidRDefault="00EA33CE" w:rsidP="00EA33CE">
      <w:pPr>
        <w:ind w:right="21"/>
        <w:contextualSpacing/>
        <w:jc w:val="center"/>
        <w:rPr>
          <w:rFonts w:asciiTheme="minorHAnsi" w:hAnsiTheme="minorHAnsi" w:cs="Times New Roman"/>
          <w:b/>
          <w:sz w:val="24"/>
          <w:szCs w:val="24"/>
          <w:lang w:eastAsia="pl-PL"/>
        </w:rPr>
      </w:pPr>
    </w:p>
    <w:p w:rsidR="00EA33CE" w:rsidRPr="00EA33CE" w:rsidRDefault="00EA33CE" w:rsidP="00EA33CE">
      <w:pPr>
        <w:ind w:right="21"/>
        <w:contextualSpacing/>
        <w:jc w:val="center"/>
        <w:rPr>
          <w:rFonts w:asciiTheme="minorHAnsi" w:hAnsiTheme="minorHAnsi" w:cs="Times New Roman"/>
          <w:b/>
          <w:sz w:val="24"/>
          <w:szCs w:val="24"/>
          <w:lang w:eastAsia="pl-PL"/>
        </w:rPr>
      </w:pPr>
    </w:p>
    <w:p w:rsidR="00EA33CE" w:rsidRPr="00EA33CE" w:rsidRDefault="00EA33CE" w:rsidP="00EA33CE">
      <w:pPr>
        <w:ind w:right="21"/>
        <w:contextualSpacing/>
        <w:jc w:val="center"/>
        <w:rPr>
          <w:rFonts w:asciiTheme="minorHAnsi" w:hAnsiTheme="minorHAnsi" w:cs="Times New Roman"/>
          <w:b/>
          <w:sz w:val="24"/>
          <w:szCs w:val="24"/>
          <w:lang w:eastAsia="pl-PL"/>
        </w:rPr>
      </w:pPr>
    </w:p>
    <w:p w:rsidR="00EA33CE" w:rsidRPr="00EA33CE" w:rsidRDefault="00EA33CE" w:rsidP="00EA33CE">
      <w:pPr>
        <w:ind w:right="21"/>
        <w:contextualSpacing/>
        <w:rPr>
          <w:rFonts w:asciiTheme="minorHAnsi" w:hAnsiTheme="minorHAnsi" w:cs="Times New Roman"/>
          <w:b/>
          <w:sz w:val="24"/>
          <w:szCs w:val="24"/>
          <w:lang w:eastAsia="pl-PL"/>
        </w:rPr>
      </w:pPr>
    </w:p>
    <w:p w:rsidR="00EA33CE" w:rsidRPr="00EA33CE" w:rsidRDefault="00EA33CE" w:rsidP="00EA33CE">
      <w:pPr>
        <w:ind w:right="21"/>
        <w:contextualSpacing/>
        <w:jc w:val="center"/>
        <w:rPr>
          <w:rFonts w:asciiTheme="minorHAnsi" w:hAnsiTheme="minorHAnsi" w:cs="Times New Roman"/>
          <w:b/>
          <w:sz w:val="24"/>
          <w:szCs w:val="24"/>
          <w:lang w:eastAsia="pl-PL"/>
        </w:rPr>
      </w:pPr>
    </w:p>
    <w:p w:rsidR="00EA33CE" w:rsidRPr="00EA33CE" w:rsidRDefault="00EA33CE" w:rsidP="00EA33CE">
      <w:pPr>
        <w:ind w:right="21"/>
        <w:contextualSpacing/>
        <w:jc w:val="center"/>
        <w:rPr>
          <w:rFonts w:asciiTheme="minorHAnsi" w:hAnsiTheme="minorHAnsi" w:cs="Times New Roman"/>
          <w:b/>
          <w:sz w:val="24"/>
          <w:szCs w:val="24"/>
          <w:lang w:eastAsia="pl-PL"/>
        </w:rPr>
      </w:pPr>
    </w:p>
    <w:p w:rsidR="00EA33CE" w:rsidRPr="00EA33CE" w:rsidRDefault="00EA33CE" w:rsidP="00EA33CE">
      <w:pPr>
        <w:ind w:right="21"/>
        <w:contextualSpacing/>
        <w:jc w:val="center"/>
        <w:rPr>
          <w:rFonts w:asciiTheme="minorHAnsi" w:hAnsiTheme="minorHAnsi" w:cs="Times New Roman"/>
          <w:b/>
          <w:sz w:val="24"/>
          <w:szCs w:val="24"/>
          <w:lang w:eastAsia="pl-PL"/>
        </w:rPr>
      </w:pPr>
    </w:p>
    <w:p w:rsidR="00EA33CE" w:rsidRPr="00EA33CE" w:rsidRDefault="00EA33CE" w:rsidP="00EA33CE">
      <w:pPr>
        <w:ind w:right="21"/>
        <w:contextualSpacing/>
        <w:jc w:val="center"/>
        <w:rPr>
          <w:rFonts w:asciiTheme="minorHAnsi" w:hAnsiTheme="minorHAnsi" w:cs="Times New Roman"/>
          <w:b/>
          <w:sz w:val="24"/>
          <w:szCs w:val="24"/>
          <w:lang w:eastAsia="pl-PL"/>
        </w:rPr>
      </w:pPr>
    </w:p>
    <w:p w:rsidR="00EA33CE" w:rsidRPr="00EA33CE" w:rsidRDefault="00EA33CE" w:rsidP="00EA33CE">
      <w:pPr>
        <w:ind w:right="21"/>
        <w:contextualSpacing/>
        <w:jc w:val="center"/>
        <w:rPr>
          <w:rFonts w:asciiTheme="minorHAnsi" w:eastAsia="Times New Roman" w:hAnsiTheme="minorHAnsi" w:cs="Times New Roman"/>
          <w:sz w:val="24"/>
          <w:szCs w:val="24"/>
          <w:lang w:eastAsia="pl-PL"/>
        </w:rPr>
      </w:pPr>
      <w:r w:rsidRPr="00EA33CE">
        <w:rPr>
          <w:rFonts w:asciiTheme="minorHAnsi" w:hAnsiTheme="minorHAnsi" w:cs="Times New Roman"/>
          <w:b/>
          <w:sz w:val="24"/>
          <w:szCs w:val="24"/>
          <w:lang w:eastAsia="pl-PL"/>
        </w:rPr>
        <w:t xml:space="preserve">Poznań, </w:t>
      </w:r>
      <w:r w:rsidR="00891DE0">
        <w:rPr>
          <w:rFonts w:asciiTheme="minorHAnsi" w:hAnsiTheme="minorHAnsi" w:cs="Times New Roman"/>
          <w:b/>
          <w:sz w:val="24"/>
          <w:szCs w:val="24"/>
          <w:lang w:eastAsia="pl-PL"/>
        </w:rPr>
        <w:t>lipiec</w:t>
      </w:r>
      <w:r w:rsidRPr="00EA33CE">
        <w:rPr>
          <w:rFonts w:asciiTheme="minorHAnsi" w:hAnsiTheme="minorHAnsi" w:cs="Times New Roman"/>
          <w:b/>
          <w:sz w:val="24"/>
          <w:szCs w:val="24"/>
          <w:lang w:eastAsia="pl-PL"/>
        </w:rPr>
        <w:t xml:space="preserve"> 2019 r.</w:t>
      </w:r>
    </w:p>
    <w:p w:rsidR="00EA33CE" w:rsidRPr="00EA33CE" w:rsidRDefault="00EA33CE" w:rsidP="00EA33CE">
      <w:pPr>
        <w:numPr>
          <w:ilvl w:val="0"/>
          <w:numId w:val="5"/>
        </w:numPr>
        <w:tabs>
          <w:tab w:val="left" w:pos="426"/>
        </w:tabs>
        <w:spacing w:line="240" w:lineRule="auto"/>
        <w:ind w:left="0" w:firstLine="0"/>
        <w:contextualSpacing/>
        <w:jc w:val="both"/>
        <w:rPr>
          <w:rFonts w:asciiTheme="minorHAnsi" w:eastAsia="Times New Roman" w:hAnsiTheme="minorHAnsi" w:cs="Times New Roman"/>
          <w:sz w:val="24"/>
          <w:szCs w:val="24"/>
          <w:lang w:eastAsia="pl-PL"/>
        </w:rPr>
      </w:pPr>
      <w:r w:rsidRPr="00EA33CE">
        <w:rPr>
          <w:rFonts w:asciiTheme="minorHAnsi" w:eastAsia="Times New Roman" w:hAnsiTheme="minorHAnsi" w:cs="Times New Roman"/>
          <w:b/>
          <w:sz w:val="24"/>
          <w:szCs w:val="24"/>
          <w:lang w:eastAsia="pl-PL"/>
        </w:rPr>
        <w:br w:type="page"/>
      </w:r>
      <w:r w:rsidRPr="00EA33CE">
        <w:rPr>
          <w:rFonts w:asciiTheme="minorHAnsi" w:eastAsia="Times New Roman" w:hAnsiTheme="minorHAnsi" w:cs="Times New Roman"/>
          <w:b/>
          <w:sz w:val="24"/>
          <w:szCs w:val="24"/>
          <w:lang w:eastAsia="pl-PL"/>
        </w:rPr>
        <w:lastRenderedPageBreak/>
        <w:t>Nazwa i adres Zamawiającego</w:t>
      </w:r>
    </w:p>
    <w:p w:rsidR="00EA33CE" w:rsidRPr="00EA33CE" w:rsidRDefault="00EA33CE" w:rsidP="00EA33CE">
      <w:pPr>
        <w:tabs>
          <w:tab w:val="left" w:pos="426"/>
        </w:tabs>
        <w:spacing w:line="240" w:lineRule="auto"/>
        <w:contextualSpacing/>
        <w:jc w:val="both"/>
        <w:rPr>
          <w:rFonts w:asciiTheme="minorHAnsi" w:eastAsia="Times New Roman" w:hAnsiTheme="minorHAnsi" w:cs="Times New Roman"/>
          <w:b/>
          <w:sz w:val="24"/>
          <w:szCs w:val="24"/>
          <w:lang w:eastAsia="pl-PL"/>
        </w:rPr>
      </w:pPr>
    </w:p>
    <w:p w:rsidR="00EA33CE" w:rsidRPr="00EA33CE" w:rsidRDefault="00EA33CE" w:rsidP="00EA33CE">
      <w:pPr>
        <w:contextualSpacing/>
        <w:jc w:val="both"/>
        <w:rPr>
          <w:rFonts w:asciiTheme="minorHAnsi" w:eastAsia="Times New Roman" w:hAnsiTheme="minorHAnsi" w:cstheme="minorHAnsi"/>
          <w:sz w:val="24"/>
          <w:szCs w:val="24"/>
          <w:lang w:eastAsia="pl-PL"/>
        </w:rPr>
      </w:pPr>
      <w:r w:rsidRPr="00EA33CE">
        <w:rPr>
          <w:rFonts w:asciiTheme="minorHAnsi" w:eastAsia="Times New Roman" w:hAnsiTheme="minorHAnsi" w:cstheme="minorHAnsi"/>
          <w:sz w:val="24"/>
          <w:szCs w:val="24"/>
          <w:lang w:eastAsia="pl-PL"/>
        </w:rPr>
        <w:t>Sieć Badawcza Łukasiewicz – Instytut Metali Nieżelaznych Oddział w Poznaniu</w:t>
      </w:r>
    </w:p>
    <w:p w:rsidR="00EA33CE" w:rsidRPr="00EA33CE" w:rsidRDefault="00EA33CE" w:rsidP="00EA33CE">
      <w:pPr>
        <w:contextualSpacing/>
        <w:jc w:val="both"/>
        <w:rPr>
          <w:rFonts w:asciiTheme="minorHAnsi" w:eastAsia="Times New Roman" w:hAnsiTheme="minorHAnsi" w:cstheme="minorHAnsi"/>
          <w:sz w:val="24"/>
          <w:szCs w:val="24"/>
          <w:lang w:eastAsia="pl-PL"/>
        </w:rPr>
      </w:pPr>
      <w:r w:rsidRPr="00EA33CE">
        <w:rPr>
          <w:rFonts w:asciiTheme="minorHAnsi" w:eastAsia="Times New Roman" w:hAnsiTheme="minorHAnsi" w:cstheme="minorHAnsi"/>
          <w:sz w:val="24"/>
          <w:szCs w:val="24"/>
          <w:lang w:eastAsia="pl-PL"/>
        </w:rPr>
        <w:t xml:space="preserve">ul. Forteczna 12, 61-362 Poznań, </w:t>
      </w:r>
    </w:p>
    <w:p w:rsidR="00EA33CE" w:rsidRPr="00EA33CE" w:rsidRDefault="00EA33CE" w:rsidP="00EA33CE">
      <w:pPr>
        <w:contextualSpacing/>
        <w:jc w:val="both"/>
        <w:rPr>
          <w:rFonts w:asciiTheme="minorHAnsi" w:eastAsia="Times New Roman" w:hAnsiTheme="minorHAnsi" w:cstheme="minorHAnsi"/>
          <w:sz w:val="24"/>
          <w:szCs w:val="24"/>
          <w:lang w:eastAsia="pl-PL"/>
        </w:rPr>
      </w:pPr>
      <w:r w:rsidRPr="00EA33CE">
        <w:rPr>
          <w:rFonts w:asciiTheme="minorHAnsi" w:eastAsia="Times New Roman" w:hAnsiTheme="minorHAnsi" w:cstheme="minorHAnsi"/>
          <w:sz w:val="24"/>
          <w:szCs w:val="24"/>
          <w:lang w:eastAsia="pl-PL"/>
        </w:rPr>
        <w:t>NIP 631 020 07 71</w:t>
      </w:r>
    </w:p>
    <w:p w:rsidR="00EA33CE" w:rsidRPr="00EA33CE" w:rsidRDefault="00EA33CE" w:rsidP="00EA33CE">
      <w:pPr>
        <w:contextualSpacing/>
        <w:jc w:val="both"/>
        <w:rPr>
          <w:rFonts w:asciiTheme="minorHAnsi" w:eastAsia="Times New Roman" w:hAnsiTheme="minorHAnsi" w:cstheme="minorHAnsi"/>
          <w:sz w:val="24"/>
          <w:szCs w:val="24"/>
          <w:lang w:eastAsia="pl-PL"/>
        </w:rPr>
      </w:pPr>
      <w:r w:rsidRPr="00EA33CE">
        <w:rPr>
          <w:rFonts w:asciiTheme="minorHAnsi" w:eastAsia="Times New Roman" w:hAnsiTheme="minorHAnsi" w:cstheme="minorHAnsi"/>
          <w:sz w:val="24"/>
          <w:szCs w:val="24"/>
          <w:lang w:eastAsia="pl-PL"/>
        </w:rPr>
        <w:t>tel. +48 61 27 97 800</w:t>
      </w:r>
    </w:p>
    <w:p w:rsidR="00EA33CE" w:rsidRPr="00EA33CE" w:rsidRDefault="00EA33CE" w:rsidP="00EA33CE">
      <w:pPr>
        <w:contextualSpacing/>
        <w:jc w:val="both"/>
        <w:rPr>
          <w:rFonts w:asciiTheme="minorHAnsi" w:eastAsia="Times New Roman" w:hAnsiTheme="minorHAnsi" w:cstheme="minorHAnsi"/>
          <w:sz w:val="24"/>
          <w:szCs w:val="24"/>
          <w:lang w:val="en-US" w:eastAsia="pl-PL"/>
        </w:rPr>
      </w:pPr>
      <w:r w:rsidRPr="00EA33CE">
        <w:rPr>
          <w:rFonts w:asciiTheme="minorHAnsi" w:eastAsia="Times New Roman" w:hAnsiTheme="minorHAnsi" w:cstheme="minorHAnsi"/>
          <w:sz w:val="24"/>
          <w:szCs w:val="24"/>
          <w:lang w:val="en-US" w:eastAsia="pl-PL"/>
        </w:rPr>
        <w:t>fax. +48 61 27 97 897</w:t>
      </w:r>
    </w:p>
    <w:p w:rsidR="00EA33CE" w:rsidRPr="00EA33CE" w:rsidRDefault="00EA33CE" w:rsidP="00EA33CE">
      <w:pPr>
        <w:contextualSpacing/>
        <w:jc w:val="both"/>
        <w:rPr>
          <w:rFonts w:asciiTheme="minorHAnsi" w:eastAsia="Times New Roman" w:hAnsiTheme="minorHAnsi" w:cstheme="minorHAnsi"/>
          <w:color w:val="0000FF"/>
          <w:sz w:val="24"/>
          <w:szCs w:val="24"/>
          <w:u w:val="single"/>
          <w:lang w:val="en-US" w:eastAsia="pl-PL"/>
        </w:rPr>
      </w:pPr>
      <w:proofErr w:type="spellStart"/>
      <w:r w:rsidRPr="00EA33CE">
        <w:rPr>
          <w:rFonts w:asciiTheme="minorHAnsi" w:eastAsia="Times New Roman" w:hAnsiTheme="minorHAnsi" w:cstheme="minorHAnsi"/>
          <w:sz w:val="24"/>
          <w:szCs w:val="24"/>
          <w:lang w:val="en-US" w:eastAsia="pl-PL"/>
        </w:rPr>
        <w:t>Adres</w:t>
      </w:r>
      <w:proofErr w:type="spellEnd"/>
      <w:r w:rsidRPr="00EA33CE">
        <w:rPr>
          <w:rFonts w:asciiTheme="minorHAnsi" w:eastAsia="Times New Roman" w:hAnsiTheme="minorHAnsi" w:cstheme="minorHAnsi"/>
          <w:sz w:val="24"/>
          <w:szCs w:val="24"/>
          <w:lang w:val="en-US" w:eastAsia="pl-PL"/>
        </w:rPr>
        <w:t xml:space="preserve"> email: </w:t>
      </w:r>
      <w:hyperlink r:id="rId7" w:history="1">
        <w:r w:rsidRPr="00EA33CE">
          <w:rPr>
            <w:rStyle w:val="Hipercze"/>
            <w:rFonts w:asciiTheme="minorHAnsi" w:eastAsia="Times New Roman" w:hAnsiTheme="minorHAnsi" w:cstheme="minorHAnsi"/>
            <w:sz w:val="24"/>
            <w:szCs w:val="24"/>
            <w:lang w:val="en-US" w:eastAsia="pl-PL"/>
          </w:rPr>
          <w:t>przetargi@claio.poznan.pl</w:t>
        </w:r>
      </w:hyperlink>
    </w:p>
    <w:p w:rsidR="00EA33CE" w:rsidRPr="00EA33CE" w:rsidRDefault="00EA33CE" w:rsidP="00EA33CE">
      <w:pPr>
        <w:contextualSpacing/>
        <w:jc w:val="both"/>
        <w:rPr>
          <w:rFonts w:asciiTheme="minorHAnsi" w:hAnsiTheme="minorHAnsi" w:cs="Calibri"/>
          <w:sz w:val="24"/>
          <w:szCs w:val="24"/>
        </w:rPr>
      </w:pPr>
      <w:r w:rsidRPr="00EA33CE">
        <w:rPr>
          <w:rFonts w:asciiTheme="minorHAnsi" w:hAnsiTheme="minorHAnsi" w:cs="Calibri"/>
          <w:sz w:val="24"/>
          <w:szCs w:val="24"/>
        </w:rPr>
        <w:t>Strona internetowa: http://www.claio.poznan.pl</w:t>
      </w:r>
    </w:p>
    <w:p w:rsidR="00EA33CE" w:rsidRPr="00EA33CE" w:rsidRDefault="00EA33CE" w:rsidP="00EA33CE">
      <w:pPr>
        <w:ind w:left="426"/>
        <w:contextualSpacing/>
        <w:jc w:val="both"/>
        <w:rPr>
          <w:rFonts w:asciiTheme="minorHAnsi" w:eastAsia="Times New Roman" w:hAnsiTheme="minorHAnsi" w:cstheme="minorHAnsi"/>
          <w:color w:val="000000" w:themeColor="text1"/>
          <w:sz w:val="24"/>
          <w:szCs w:val="24"/>
          <w:lang w:eastAsia="pl-PL"/>
        </w:rPr>
      </w:pPr>
    </w:p>
    <w:p w:rsidR="00EA33CE" w:rsidRPr="00EA33CE" w:rsidRDefault="00EA33CE" w:rsidP="00EA33CE">
      <w:pPr>
        <w:contextualSpacing/>
        <w:jc w:val="both"/>
        <w:rPr>
          <w:rFonts w:asciiTheme="minorHAnsi" w:eastAsia="Times New Roman" w:hAnsiTheme="minorHAnsi" w:cstheme="minorHAnsi"/>
          <w:b/>
          <w:color w:val="000000" w:themeColor="text1"/>
          <w:sz w:val="24"/>
          <w:szCs w:val="24"/>
          <w:lang w:eastAsia="pl-PL"/>
        </w:rPr>
      </w:pPr>
      <w:r w:rsidRPr="00EA33CE">
        <w:rPr>
          <w:rFonts w:asciiTheme="minorHAnsi" w:eastAsia="Times New Roman" w:hAnsiTheme="minorHAnsi" w:cstheme="minorHAnsi"/>
          <w:color w:val="000000" w:themeColor="text1"/>
          <w:sz w:val="24"/>
          <w:szCs w:val="24"/>
          <w:lang w:eastAsia="pl-PL"/>
        </w:rPr>
        <w:t xml:space="preserve">Zamawiający nadał postępowaniu znak sprawy: </w:t>
      </w:r>
      <w:r w:rsidR="00891DE0">
        <w:rPr>
          <w:rFonts w:asciiTheme="minorHAnsi" w:eastAsia="Times New Roman" w:hAnsiTheme="minorHAnsi" w:cstheme="minorHAnsi"/>
          <w:b/>
          <w:color w:val="000000" w:themeColor="text1"/>
          <w:sz w:val="24"/>
          <w:szCs w:val="24"/>
          <w:lang w:eastAsia="pl-PL"/>
        </w:rPr>
        <w:t>8</w:t>
      </w:r>
      <w:r w:rsidRPr="00EA33CE">
        <w:rPr>
          <w:rFonts w:asciiTheme="minorHAnsi" w:eastAsia="Times New Roman" w:hAnsiTheme="minorHAnsi" w:cstheme="minorHAnsi"/>
          <w:b/>
          <w:color w:val="000000" w:themeColor="text1"/>
          <w:sz w:val="24"/>
          <w:szCs w:val="24"/>
          <w:lang w:eastAsia="pl-PL"/>
        </w:rPr>
        <w:t>/PN/2019</w:t>
      </w:r>
    </w:p>
    <w:p w:rsidR="00EA33CE" w:rsidRPr="00EA33CE" w:rsidRDefault="00EA33CE" w:rsidP="00EA33CE">
      <w:pPr>
        <w:contextualSpacing/>
        <w:jc w:val="both"/>
        <w:rPr>
          <w:rFonts w:asciiTheme="minorHAnsi" w:eastAsia="Times New Roman" w:hAnsiTheme="minorHAnsi" w:cstheme="minorHAnsi"/>
          <w:sz w:val="24"/>
          <w:szCs w:val="24"/>
          <w:lang w:eastAsia="pl-PL"/>
        </w:rPr>
      </w:pPr>
    </w:p>
    <w:p w:rsidR="00EA33CE" w:rsidRPr="00EA33CE" w:rsidRDefault="00EA33CE" w:rsidP="00EA33CE">
      <w:pPr>
        <w:contextualSpacing/>
        <w:jc w:val="both"/>
        <w:rPr>
          <w:rFonts w:asciiTheme="minorHAnsi" w:eastAsia="Times New Roman" w:hAnsiTheme="minorHAnsi" w:cstheme="minorHAnsi"/>
          <w:sz w:val="24"/>
          <w:szCs w:val="24"/>
          <w:lang w:eastAsia="pl-PL"/>
        </w:rPr>
      </w:pPr>
      <w:r w:rsidRPr="00EA33CE">
        <w:rPr>
          <w:rFonts w:asciiTheme="minorHAnsi" w:eastAsia="Times New Roman" w:hAnsiTheme="minorHAnsi" w:cstheme="minorHAnsi"/>
          <w:sz w:val="24"/>
          <w:szCs w:val="24"/>
          <w:lang w:eastAsia="pl-PL"/>
        </w:rPr>
        <w:t>Wykonawca w kontaktach z Zamawiającym oraz korespondencji kierowanej do Zamawiającego jest zobowiązany powoływać się na ten znak.</w:t>
      </w:r>
    </w:p>
    <w:p w:rsidR="00EA33CE" w:rsidRPr="00EA33CE" w:rsidRDefault="00EA33CE" w:rsidP="00EA33CE">
      <w:pPr>
        <w:ind w:left="426"/>
        <w:contextualSpacing/>
        <w:jc w:val="both"/>
        <w:rPr>
          <w:rFonts w:asciiTheme="minorHAnsi" w:eastAsia="Times New Roman" w:hAnsiTheme="minorHAnsi" w:cstheme="minorHAnsi"/>
          <w:sz w:val="24"/>
          <w:szCs w:val="24"/>
          <w:lang w:eastAsia="pl-PL"/>
        </w:rPr>
      </w:pPr>
    </w:p>
    <w:p w:rsidR="00EA33CE" w:rsidRPr="00EA33CE" w:rsidRDefault="00EA33CE" w:rsidP="00EA33CE">
      <w:pPr>
        <w:contextualSpacing/>
        <w:jc w:val="both"/>
        <w:rPr>
          <w:rFonts w:asciiTheme="minorHAnsi" w:hAnsiTheme="minorHAnsi" w:cs="Calibri"/>
          <w:b/>
          <w:sz w:val="24"/>
          <w:szCs w:val="24"/>
        </w:rPr>
      </w:pPr>
      <w:r w:rsidRPr="00EA33CE">
        <w:rPr>
          <w:rFonts w:asciiTheme="minorHAnsi" w:hAnsiTheme="minorHAnsi" w:cs="Calibri"/>
          <w:b/>
          <w:sz w:val="24"/>
          <w:szCs w:val="24"/>
        </w:rPr>
        <w:t xml:space="preserve">Informacja o przetwarzaniu danych osobowych dla osób biorących udział w postępowaniu </w:t>
      </w:r>
      <w:r w:rsidRPr="00EA33CE">
        <w:rPr>
          <w:rFonts w:asciiTheme="minorHAnsi" w:hAnsiTheme="minorHAnsi" w:cs="Calibri"/>
          <w:b/>
          <w:sz w:val="24"/>
          <w:szCs w:val="24"/>
        </w:rPr>
        <w:br/>
        <w:t>o udzielenie zamówienia publicznego</w:t>
      </w:r>
    </w:p>
    <w:p w:rsidR="00EA33CE" w:rsidRPr="00EA33CE" w:rsidRDefault="00EA33CE" w:rsidP="00EA33CE">
      <w:pPr>
        <w:ind w:left="426"/>
        <w:contextualSpacing/>
        <w:jc w:val="both"/>
        <w:rPr>
          <w:rFonts w:asciiTheme="minorHAnsi" w:hAnsiTheme="minorHAnsi" w:cs="Calibri"/>
          <w:b/>
          <w:sz w:val="24"/>
          <w:szCs w:val="24"/>
        </w:rPr>
      </w:pPr>
    </w:p>
    <w:p w:rsidR="00EA33CE" w:rsidRPr="00EA33CE" w:rsidRDefault="00EA33CE" w:rsidP="00EA33CE">
      <w:pPr>
        <w:contextualSpacing/>
        <w:jc w:val="both"/>
        <w:rPr>
          <w:rFonts w:asciiTheme="minorHAnsi" w:hAnsiTheme="minorHAnsi" w:cs="Calibri"/>
          <w:b/>
          <w:sz w:val="24"/>
          <w:szCs w:val="24"/>
        </w:rPr>
      </w:pPr>
      <w:r w:rsidRPr="00EA33CE">
        <w:rPr>
          <w:rFonts w:asciiTheme="minorHAnsi" w:hAnsiTheme="minorHAnsi" w:cs="Calibri"/>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informujemy, że: </w:t>
      </w:r>
    </w:p>
    <w:p w:rsidR="00EA33CE" w:rsidRPr="00EA33CE" w:rsidRDefault="00EA33CE" w:rsidP="00EA33CE">
      <w:pPr>
        <w:spacing w:after="150"/>
        <w:ind w:left="426"/>
        <w:rPr>
          <w:rFonts w:asciiTheme="minorHAnsi" w:hAnsiTheme="minorHAnsi" w:cs="Calibri"/>
          <w:b/>
          <w:sz w:val="24"/>
          <w:szCs w:val="24"/>
        </w:rPr>
      </w:pPr>
    </w:p>
    <w:p w:rsidR="00EA33CE" w:rsidRPr="00EA33CE" w:rsidRDefault="00EA33CE" w:rsidP="00EA33CE">
      <w:pPr>
        <w:spacing w:after="150"/>
        <w:rPr>
          <w:rFonts w:asciiTheme="minorHAnsi" w:hAnsiTheme="minorHAnsi" w:cs="Calibri"/>
          <w:b/>
          <w:sz w:val="24"/>
          <w:szCs w:val="24"/>
        </w:rPr>
      </w:pPr>
      <w:r w:rsidRPr="00EA33CE">
        <w:rPr>
          <w:rFonts w:asciiTheme="minorHAnsi" w:hAnsiTheme="minorHAnsi" w:cs="Calibri"/>
          <w:b/>
          <w:sz w:val="24"/>
          <w:szCs w:val="24"/>
        </w:rPr>
        <w:t>Administratorem danych osobowych jest:</w:t>
      </w:r>
    </w:p>
    <w:p w:rsidR="00EA33CE" w:rsidRPr="00EA33CE" w:rsidRDefault="00EA33CE" w:rsidP="00EA33CE">
      <w:pPr>
        <w:pStyle w:val="Nagwek"/>
        <w:tabs>
          <w:tab w:val="clear" w:pos="4536"/>
          <w:tab w:val="clear" w:pos="9072"/>
        </w:tabs>
        <w:rPr>
          <w:rFonts w:asciiTheme="minorHAnsi" w:eastAsia="Times New Roman" w:hAnsiTheme="minorHAnsi"/>
          <w:sz w:val="24"/>
          <w:szCs w:val="24"/>
          <w:lang w:eastAsia="pl-PL"/>
        </w:rPr>
      </w:pPr>
      <w:r w:rsidRPr="00EA33CE">
        <w:rPr>
          <w:rFonts w:asciiTheme="minorHAnsi" w:eastAsia="Times New Roman" w:hAnsiTheme="minorHAnsi" w:cstheme="minorHAnsi"/>
          <w:sz w:val="24"/>
          <w:szCs w:val="24"/>
          <w:lang w:eastAsia="pl-PL"/>
        </w:rPr>
        <w:t xml:space="preserve">Sieć Badawcza Łukasiewicz – </w:t>
      </w:r>
      <w:r w:rsidRPr="00EA33CE">
        <w:rPr>
          <w:rFonts w:asciiTheme="minorHAnsi" w:eastAsia="Times New Roman" w:hAnsiTheme="minorHAnsi"/>
          <w:sz w:val="24"/>
          <w:szCs w:val="24"/>
          <w:lang w:eastAsia="pl-PL"/>
        </w:rPr>
        <w:t>Instytut Metali Nieżelaznych,</w:t>
      </w:r>
    </w:p>
    <w:p w:rsidR="00EA33CE" w:rsidRPr="00EA33CE" w:rsidRDefault="00EA33CE" w:rsidP="00EA33CE">
      <w:pPr>
        <w:pStyle w:val="Nagwek"/>
        <w:tabs>
          <w:tab w:val="clear" w:pos="4536"/>
          <w:tab w:val="clear" w:pos="9072"/>
        </w:tabs>
        <w:rPr>
          <w:rFonts w:asciiTheme="minorHAnsi" w:eastAsia="Times New Roman" w:hAnsiTheme="minorHAnsi"/>
          <w:sz w:val="24"/>
          <w:szCs w:val="24"/>
          <w:lang w:eastAsia="pl-PL"/>
        </w:rPr>
      </w:pPr>
      <w:r w:rsidRPr="00EA33CE">
        <w:rPr>
          <w:rFonts w:asciiTheme="minorHAnsi" w:eastAsia="Times New Roman" w:hAnsiTheme="minorHAnsi"/>
          <w:sz w:val="24"/>
          <w:szCs w:val="24"/>
          <w:lang w:eastAsia="pl-PL"/>
        </w:rPr>
        <w:t>ul. Sowińskiego 5</w:t>
      </w:r>
      <w:r w:rsidRPr="00EA33CE">
        <w:rPr>
          <w:rFonts w:asciiTheme="minorHAnsi" w:eastAsia="Times New Roman" w:hAnsiTheme="minorHAnsi"/>
          <w:sz w:val="24"/>
          <w:szCs w:val="24"/>
          <w:lang w:eastAsia="pl-PL"/>
        </w:rPr>
        <w:br/>
        <w:t>44-100 Gliwice</w:t>
      </w:r>
    </w:p>
    <w:p w:rsidR="00EA33CE" w:rsidRPr="00EA33CE" w:rsidRDefault="00EA33CE" w:rsidP="00EA33CE">
      <w:pPr>
        <w:pStyle w:val="Nagwek"/>
        <w:tabs>
          <w:tab w:val="clear" w:pos="4536"/>
          <w:tab w:val="clear" w:pos="9072"/>
        </w:tabs>
        <w:rPr>
          <w:rFonts w:asciiTheme="minorHAnsi" w:eastAsia="Times New Roman" w:hAnsiTheme="minorHAnsi"/>
          <w:sz w:val="24"/>
          <w:szCs w:val="24"/>
          <w:lang w:eastAsia="pl-PL"/>
        </w:rPr>
      </w:pPr>
    </w:p>
    <w:p w:rsidR="00EA33CE" w:rsidRPr="00EA33CE" w:rsidRDefault="00EA33CE" w:rsidP="00EA33CE">
      <w:pPr>
        <w:pStyle w:val="Nagwek"/>
        <w:tabs>
          <w:tab w:val="clear" w:pos="4536"/>
          <w:tab w:val="clear" w:pos="9072"/>
        </w:tabs>
        <w:rPr>
          <w:rFonts w:asciiTheme="minorHAnsi" w:hAnsiTheme="minorHAnsi" w:cs="Calibri"/>
          <w:b/>
          <w:sz w:val="24"/>
          <w:szCs w:val="24"/>
        </w:rPr>
      </w:pPr>
      <w:r w:rsidRPr="00EA33CE">
        <w:rPr>
          <w:rFonts w:asciiTheme="minorHAnsi" w:hAnsiTheme="minorHAnsi" w:cs="Calibri"/>
          <w:b/>
          <w:sz w:val="24"/>
          <w:szCs w:val="24"/>
        </w:rPr>
        <w:t>Inspektorem ochrony danych osobowych jest:</w:t>
      </w:r>
    </w:p>
    <w:p w:rsidR="00EA33CE" w:rsidRPr="00EA33CE" w:rsidRDefault="00EA33CE" w:rsidP="00EA33CE">
      <w:pPr>
        <w:pStyle w:val="Nagwek"/>
        <w:tabs>
          <w:tab w:val="clear" w:pos="4536"/>
          <w:tab w:val="clear" w:pos="9072"/>
        </w:tabs>
        <w:ind w:left="426"/>
        <w:jc w:val="both"/>
        <w:rPr>
          <w:rFonts w:asciiTheme="minorHAnsi" w:hAnsiTheme="minorHAnsi" w:cs="Calibri"/>
          <w:sz w:val="24"/>
          <w:szCs w:val="24"/>
        </w:rPr>
      </w:pPr>
      <w:r w:rsidRPr="00EA33CE">
        <w:rPr>
          <w:rFonts w:asciiTheme="minorHAnsi" w:hAnsiTheme="minorHAnsi" w:cs="Calibri"/>
          <w:b/>
          <w:sz w:val="24"/>
          <w:szCs w:val="24"/>
        </w:rPr>
        <w:t>Pani Renata Lewandowska</w:t>
      </w:r>
      <w:r w:rsidRPr="00EA33CE">
        <w:rPr>
          <w:rFonts w:asciiTheme="minorHAnsi" w:hAnsiTheme="minorHAnsi" w:cs="Calibri"/>
          <w:sz w:val="24"/>
          <w:szCs w:val="24"/>
        </w:rPr>
        <w:t xml:space="preserve">, adres e-mail: </w:t>
      </w:r>
      <w:hyperlink r:id="rId8" w:history="1">
        <w:r w:rsidRPr="00EA33CE">
          <w:rPr>
            <w:rStyle w:val="Hipercze"/>
            <w:rFonts w:asciiTheme="minorHAnsi" w:hAnsiTheme="minorHAnsi" w:cs="Calibri"/>
            <w:sz w:val="24"/>
            <w:szCs w:val="24"/>
          </w:rPr>
          <w:t>iod@imn.gliwice.pl</w:t>
        </w:r>
      </w:hyperlink>
    </w:p>
    <w:p w:rsidR="00EA33CE" w:rsidRPr="00EA33CE" w:rsidRDefault="00EA33CE" w:rsidP="00EA33CE">
      <w:pPr>
        <w:pStyle w:val="Nagwek"/>
        <w:tabs>
          <w:tab w:val="clear" w:pos="4536"/>
          <w:tab w:val="clear" w:pos="9072"/>
        </w:tabs>
        <w:ind w:left="426"/>
        <w:jc w:val="both"/>
        <w:rPr>
          <w:rFonts w:asciiTheme="minorHAnsi" w:hAnsiTheme="minorHAnsi" w:cs="Calibri"/>
          <w:sz w:val="24"/>
          <w:szCs w:val="24"/>
        </w:rPr>
      </w:pPr>
    </w:p>
    <w:p w:rsidR="00EA33CE" w:rsidRPr="00EA33CE" w:rsidRDefault="00EA33CE" w:rsidP="00EA33CE">
      <w:pPr>
        <w:spacing w:after="150"/>
        <w:jc w:val="both"/>
        <w:rPr>
          <w:rFonts w:asciiTheme="minorHAnsi" w:hAnsiTheme="minorHAnsi" w:cs="Calibri"/>
          <w:sz w:val="24"/>
          <w:szCs w:val="24"/>
        </w:rPr>
      </w:pPr>
      <w:r w:rsidRPr="00EA33CE">
        <w:rPr>
          <w:rFonts w:asciiTheme="minorHAnsi" w:hAnsiTheme="minorHAnsi" w:cs="Calibri"/>
          <w:sz w:val="24"/>
          <w:szCs w:val="24"/>
        </w:rPr>
        <w:t xml:space="preserve">Dane osobowe przetwarzane będą na podstawie art. 6 ust. 1 lit. c RODO w celu związanym </w:t>
      </w:r>
      <w:r w:rsidRPr="00EA33CE">
        <w:rPr>
          <w:rFonts w:asciiTheme="minorHAnsi" w:hAnsiTheme="minorHAnsi" w:cs="Calibri"/>
          <w:sz w:val="24"/>
          <w:szCs w:val="24"/>
        </w:rPr>
        <w:br/>
        <w:t>z postępowaniem o udzielenie niniejszego zamówienia publicznego.</w:t>
      </w:r>
    </w:p>
    <w:p w:rsidR="00EA33CE" w:rsidRPr="00EA33CE" w:rsidRDefault="00EA33CE" w:rsidP="00EA33CE">
      <w:pPr>
        <w:spacing w:after="150"/>
        <w:jc w:val="both"/>
        <w:rPr>
          <w:rFonts w:asciiTheme="minorHAnsi" w:hAnsiTheme="minorHAnsi" w:cs="Calibri"/>
          <w:sz w:val="24"/>
          <w:szCs w:val="24"/>
        </w:rPr>
      </w:pPr>
      <w:r w:rsidRPr="00EA33CE">
        <w:rPr>
          <w:rFonts w:asciiTheme="minorHAnsi" w:hAnsiTheme="minorHAnsi" w:cs="Calibri"/>
          <w:sz w:val="24"/>
          <w:szCs w:val="24"/>
        </w:rPr>
        <w:lastRenderedPageBreak/>
        <w:t>Odbiorcami Państwa danych osobowych będą osoby lub podmioty, którym udostępniona zostanie dokumentacja postępowania w oparciu o art. 8 oraz art. 96 ust. 3 ustawy z dnia 29 stycznia 2004 r. Prawo zamówień publicznych.</w:t>
      </w:r>
    </w:p>
    <w:p w:rsidR="00EA33CE" w:rsidRPr="00EA33CE" w:rsidRDefault="00EA33CE" w:rsidP="00EA33CE">
      <w:pPr>
        <w:spacing w:after="150"/>
        <w:jc w:val="both"/>
        <w:rPr>
          <w:rFonts w:asciiTheme="minorHAnsi" w:hAnsiTheme="minorHAnsi" w:cs="Calibri"/>
          <w:sz w:val="24"/>
          <w:szCs w:val="24"/>
        </w:rPr>
      </w:pPr>
      <w:r w:rsidRPr="00EA33CE">
        <w:rPr>
          <w:rFonts w:asciiTheme="minorHAnsi" w:hAnsiTheme="minorHAnsi" w:cs="Calibri"/>
          <w:sz w:val="24"/>
          <w:szCs w:val="24"/>
        </w:rPr>
        <w:t xml:space="preserve">Odbiorcami danych mogą być również dostawcy usług zaopatrujących </w:t>
      </w:r>
      <w:r w:rsidRPr="00EA33CE">
        <w:rPr>
          <w:rFonts w:asciiTheme="minorHAnsi" w:eastAsia="Times New Roman" w:hAnsiTheme="minorHAnsi"/>
          <w:sz w:val="24"/>
          <w:szCs w:val="24"/>
          <w:lang w:eastAsia="pl-PL"/>
        </w:rPr>
        <w:t>Instytut Metali Nieżelaznych</w:t>
      </w:r>
      <w:r w:rsidRPr="00EA33CE">
        <w:rPr>
          <w:rFonts w:asciiTheme="minorHAnsi" w:hAnsiTheme="minorHAnsi" w:cs="Calibri"/>
          <w:sz w:val="24"/>
          <w:szCs w:val="24"/>
        </w:rPr>
        <w:t xml:space="preserve"> w rozwiązania techniczne oraz organizacyjne, umożliwiające zarządzanie </w:t>
      </w:r>
      <w:r w:rsidRPr="00EA33CE">
        <w:rPr>
          <w:rFonts w:asciiTheme="minorHAnsi" w:eastAsia="Times New Roman" w:hAnsiTheme="minorHAnsi"/>
          <w:sz w:val="24"/>
          <w:szCs w:val="24"/>
          <w:lang w:eastAsia="pl-PL"/>
        </w:rPr>
        <w:t>Instytutem Metali Nieżelaznych</w:t>
      </w:r>
      <w:r w:rsidRPr="00EA33CE">
        <w:rPr>
          <w:rFonts w:asciiTheme="minorHAnsi" w:hAnsiTheme="minorHAnsi" w:cs="Calibri"/>
          <w:sz w:val="24"/>
          <w:szCs w:val="24"/>
        </w:rPr>
        <w:t xml:space="preserve"> (w szczególności dostawcy usług teleinformatycznych, firmy kurierskie i pocztowe), a także dostawcy usług prawnych i doradczych oraz wspierających w dochodzeniu należnych roszczeń (w szczególności kancelarie prawne, podatkowe, firmy windykacyjne).</w:t>
      </w:r>
    </w:p>
    <w:p w:rsidR="00EA33CE" w:rsidRPr="00EA33CE" w:rsidRDefault="00EA33CE" w:rsidP="00EA33CE">
      <w:pPr>
        <w:spacing w:after="150"/>
        <w:jc w:val="both"/>
        <w:rPr>
          <w:rFonts w:asciiTheme="minorHAnsi" w:hAnsiTheme="minorHAnsi" w:cs="Calibri"/>
          <w:sz w:val="24"/>
          <w:szCs w:val="24"/>
        </w:rPr>
      </w:pPr>
      <w:r w:rsidRPr="00EA33CE">
        <w:rPr>
          <w:rFonts w:asciiTheme="minorHAnsi" w:hAnsiTheme="minorHAnsi" w:cs="Calibri"/>
          <w:sz w:val="24"/>
          <w:szCs w:val="24"/>
        </w:rPr>
        <w:t xml:space="preserve">Państwa dane osobowe będą przechowywane zgodnie z art. 97 ust. 1 ustawy </w:t>
      </w:r>
      <w:proofErr w:type="spellStart"/>
      <w:r w:rsidRPr="00EA33CE">
        <w:rPr>
          <w:rFonts w:asciiTheme="minorHAnsi" w:hAnsiTheme="minorHAnsi" w:cs="Calibri"/>
          <w:sz w:val="24"/>
          <w:szCs w:val="24"/>
        </w:rPr>
        <w:t>Pzp</w:t>
      </w:r>
      <w:proofErr w:type="spellEnd"/>
      <w:r w:rsidRPr="00EA33CE">
        <w:rPr>
          <w:rFonts w:asciiTheme="minorHAnsi" w:hAnsiTheme="minorHAnsi" w:cs="Calibri"/>
          <w:sz w:val="24"/>
          <w:szCs w:val="24"/>
        </w:rPr>
        <w:t>, przez okres 4 lat od dnia zakończenia postępowania o udzielenie zamówienia, a jeżeli czas obowiązywania umowy przekracza 4 lata, okres przechowywania obejmuje cały czas obowiązywania umowy.</w:t>
      </w:r>
    </w:p>
    <w:p w:rsidR="00EA33CE" w:rsidRPr="00EA33CE" w:rsidRDefault="00EA33CE" w:rsidP="00EA33CE">
      <w:pPr>
        <w:spacing w:after="150"/>
        <w:jc w:val="both"/>
        <w:rPr>
          <w:rFonts w:asciiTheme="minorHAnsi" w:hAnsiTheme="minorHAnsi" w:cs="Calibri"/>
          <w:sz w:val="24"/>
          <w:szCs w:val="24"/>
        </w:rPr>
      </w:pPr>
      <w:r w:rsidRPr="00EA33CE">
        <w:rPr>
          <w:rFonts w:asciiTheme="minorHAnsi" w:hAnsiTheme="minorHAnsi" w:cs="Calibri"/>
          <w:sz w:val="24"/>
          <w:szCs w:val="24"/>
        </w:rPr>
        <w:t xml:space="preserve">Obowiązek podania przez Państwa danych osobowych bezpośrednio Państwa dotyczących </w:t>
      </w:r>
      <w:r w:rsidRPr="00EA33CE">
        <w:rPr>
          <w:rFonts w:asciiTheme="minorHAnsi" w:hAnsiTheme="minorHAnsi" w:cs="Calibri"/>
          <w:sz w:val="24"/>
          <w:szCs w:val="24"/>
        </w:rPr>
        <w:br/>
        <w:t xml:space="preserve">jest wymogiem ustawowym określonym w przepisach ustawy </w:t>
      </w:r>
      <w:proofErr w:type="spellStart"/>
      <w:r w:rsidRPr="00EA33CE">
        <w:rPr>
          <w:rFonts w:asciiTheme="minorHAnsi" w:hAnsiTheme="minorHAnsi" w:cs="Calibri"/>
          <w:sz w:val="24"/>
          <w:szCs w:val="24"/>
        </w:rPr>
        <w:t>Pzp</w:t>
      </w:r>
      <w:proofErr w:type="spellEnd"/>
      <w:r w:rsidRPr="00EA33CE">
        <w:rPr>
          <w:rFonts w:asciiTheme="minorHAnsi" w:hAnsiTheme="minorHAnsi" w:cs="Calibri"/>
          <w:sz w:val="24"/>
          <w:szCs w:val="24"/>
        </w:rPr>
        <w:t xml:space="preserve">, związanym z udziałem </w:t>
      </w:r>
      <w:r w:rsidRPr="00EA33CE">
        <w:rPr>
          <w:rFonts w:asciiTheme="minorHAnsi" w:hAnsiTheme="minorHAnsi" w:cs="Calibri"/>
          <w:sz w:val="24"/>
          <w:szCs w:val="24"/>
        </w:rPr>
        <w:br/>
        <w:t xml:space="preserve">w postępowaniu o udzielenie zamówienia publicznego; konsekwencje niepodania określonych danych wynikają z ustawy </w:t>
      </w:r>
      <w:proofErr w:type="spellStart"/>
      <w:r w:rsidRPr="00EA33CE">
        <w:rPr>
          <w:rFonts w:asciiTheme="minorHAnsi" w:hAnsiTheme="minorHAnsi" w:cs="Calibri"/>
          <w:sz w:val="24"/>
          <w:szCs w:val="24"/>
        </w:rPr>
        <w:t>Pzp</w:t>
      </w:r>
      <w:proofErr w:type="spellEnd"/>
      <w:r w:rsidRPr="00EA33CE">
        <w:rPr>
          <w:rFonts w:asciiTheme="minorHAnsi" w:hAnsiTheme="minorHAnsi" w:cs="Calibri"/>
          <w:sz w:val="24"/>
          <w:szCs w:val="24"/>
        </w:rPr>
        <w:t>.</w:t>
      </w:r>
    </w:p>
    <w:p w:rsidR="00EA33CE" w:rsidRPr="00EA33CE" w:rsidRDefault="00EA33CE" w:rsidP="00EA33CE">
      <w:pPr>
        <w:spacing w:after="150"/>
        <w:jc w:val="both"/>
        <w:rPr>
          <w:rFonts w:asciiTheme="minorHAnsi" w:hAnsiTheme="minorHAnsi" w:cs="Calibri"/>
          <w:sz w:val="24"/>
          <w:szCs w:val="24"/>
        </w:rPr>
      </w:pPr>
      <w:r w:rsidRPr="00EA33CE">
        <w:rPr>
          <w:rFonts w:asciiTheme="minorHAnsi" w:hAnsiTheme="minorHAnsi" w:cs="Calibri"/>
          <w:sz w:val="24"/>
          <w:szCs w:val="24"/>
        </w:rPr>
        <w:t>W odniesieniu do Państwa danych osobowych decyzje nie będą podejmowane w sposób zautomatyzowany.</w:t>
      </w:r>
    </w:p>
    <w:p w:rsidR="00EA33CE" w:rsidRPr="00EA33CE" w:rsidRDefault="00EA33CE" w:rsidP="00EA33CE">
      <w:pPr>
        <w:spacing w:after="150"/>
        <w:rPr>
          <w:rFonts w:asciiTheme="minorHAnsi" w:hAnsiTheme="minorHAnsi" w:cs="Calibri"/>
          <w:sz w:val="24"/>
          <w:szCs w:val="24"/>
        </w:rPr>
      </w:pPr>
      <w:r w:rsidRPr="00EA33CE">
        <w:rPr>
          <w:rFonts w:asciiTheme="minorHAnsi" w:hAnsiTheme="minorHAnsi" w:cs="Calibri"/>
          <w:sz w:val="24"/>
          <w:szCs w:val="24"/>
        </w:rPr>
        <w:t>Jako Administrator danych, zapewniamy prawo do:</w:t>
      </w:r>
    </w:p>
    <w:p w:rsidR="00EA33CE" w:rsidRPr="00EA33CE" w:rsidRDefault="00EA33CE" w:rsidP="00EA33CE">
      <w:pPr>
        <w:pStyle w:val="Akapitzlist"/>
        <w:numPr>
          <w:ilvl w:val="0"/>
          <w:numId w:val="25"/>
        </w:numPr>
        <w:spacing w:after="150"/>
        <w:rPr>
          <w:rFonts w:cs="Calibri"/>
          <w:sz w:val="24"/>
          <w:szCs w:val="24"/>
        </w:rPr>
      </w:pPr>
      <w:r w:rsidRPr="00EA33CE">
        <w:rPr>
          <w:rFonts w:cs="Calibri"/>
          <w:sz w:val="24"/>
          <w:szCs w:val="24"/>
        </w:rPr>
        <w:t>dostępu do danych osobowych Państwa dotyczących (na podstawie art. 15 RODO);</w:t>
      </w:r>
    </w:p>
    <w:p w:rsidR="00EA33CE" w:rsidRPr="00EA33CE" w:rsidRDefault="00EA33CE" w:rsidP="00EA33CE">
      <w:pPr>
        <w:pStyle w:val="Akapitzlist"/>
        <w:numPr>
          <w:ilvl w:val="0"/>
          <w:numId w:val="25"/>
        </w:numPr>
        <w:spacing w:after="150"/>
        <w:rPr>
          <w:rFonts w:cs="Calibri"/>
          <w:sz w:val="24"/>
          <w:szCs w:val="24"/>
        </w:rPr>
      </w:pPr>
      <w:r w:rsidRPr="00EA33CE">
        <w:rPr>
          <w:rFonts w:cs="Calibri"/>
          <w:sz w:val="24"/>
          <w:szCs w:val="24"/>
        </w:rPr>
        <w:t>sprostowania Państwa danych osobowych (na podstawie art. 16 RODO) *;</w:t>
      </w:r>
    </w:p>
    <w:p w:rsidR="00EA33CE" w:rsidRPr="00EA33CE" w:rsidRDefault="00EA33CE" w:rsidP="00EA33CE">
      <w:pPr>
        <w:pStyle w:val="Akapitzlist"/>
        <w:numPr>
          <w:ilvl w:val="0"/>
          <w:numId w:val="25"/>
        </w:numPr>
        <w:spacing w:after="150"/>
        <w:rPr>
          <w:rFonts w:cs="Calibri"/>
          <w:sz w:val="24"/>
          <w:szCs w:val="24"/>
        </w:rPr>
      </w:pPr>
      <w:r w:rsidRPr="00EA33CE">
        <w:rPr>
          <w:rFonts w:cs="Calibri"/>
          <w:sz w:val="24"/>
          <w:szCs w:val="24"/>
        </w:rPr>
        <w:t xml:space="preserve">żądania od administratora ograniczenia przetwarzania danych osobowych z zastrzeżeniem przypadków, o których mowa w art. 18 ust. 2 RODO  (na podstawie art. 18 RODO)**;  </w:t>
      </w:r>
    </w:p>
    <w:p w:rsidR="00EA33CE" w:rsidRPr="00EA33CE" w:rsidRDefault="00EA33CE" w:rsidP="00EA33CE">
      <w:pPr>
        <w:pStyle w:val="Akapitzlist"/>
        <w:numPr>
          <w:ilvl w:val="0"/>
          <w:numId w:val="25"/>
        </w:numPr>
        <w:spacing w:after="150"/>
        <w:rPr>
          <w:rFonts w:cs="Calibri"/>
          <w:sz w:val="24"/>
          <w:szCs w:val="24"/>
        </w:rPr>
      </w:pPr>
      <w:r w:rsidRPr="00EA33CE">
        <w:rPr>
          <w:rFonts w:cs="Calibri"/>
          <w:sz w:val="24"/>
          <w:szCs w:val="24"/>
        </w:rPr>
        <w:t>wniesienia skargi do Prezesa Urzędu Ochrony Danych Osobowych, gdy uznają Państwo, że przetwarzanie danych osobowych Państwa dotyczących narusza przepisy RODO;</w:t>
      </w:r>
    </w:p>
    <w:p w:rsidR="00EA33CE" w:rsidRPr="00EA33CE" w:rsidRDefault="00EA33CE" w:rsidP="00EA33CE">
      <w:pPr>
        <w:spacing w:after="150"/>
        <w:rPr>
          <w:rFonts w:asciiTheme="minorHAnsi" w:hAnsiTheme="minorHAnsi" w:cs="Calibri"/>
          <w:sz w:val="24"/>
          <w:szCs w:val="24"/>
        </w:rPr>
      </w:pPr>
      <w:r w:rsidRPr="00EA33CE">
        <w:rPr>
          <w:rFonts w:asciiTheme="minorHAnsi" w:hAnsiTheme="minorHAnsi" w:cs="Calibri"/>
          <w:sz w:val="24"/>
          <w:szCs w:val="24"/>
        </w:rPr>
        <w:t>Jednocześnie informujemy, iż nie przysługuje Państwu prawo do:</w:t>
      </w:r>
    </w:p>
    <w:p w:rsidR="00EA33CE" w:rsidRPr="00EA33CE" w:rsidRDefault="00EA33CE" w:rsidP="00EA33CE">
      <w:pPr>
        <w:pStyle w:val="Akapitzlist"/>
        <w:numPr>
          <w:ilvl w:val="0"/>
          <w:numId w:val="26"/>
        </w:numPr>
        <w:spacing w:after="150"/>
        <w:rPr>
          <w:rFonts w:cs="Calibri"/>
          <w:sz w:val="24"/>
          <w:szCs w:val="24"/>
        </w:rPr>
      </w:pPr>
      <w:r w:rsidRPr="00EA33CE">
        <w:rPr>
          <w:rFonts w:cs="Calibri"/>
          <w:sz w:val="24"/>
          <w:szCs w:val="24"/>
        </w:rPr>
        <w:t>usunięcia danych osobowych w związku z art. 17 ust. 3 lit. b, d lub e RODO;</w:t>
      </w:r>
    </w:p>
    <w:p w:rsidR="00EA33CE" w:rsidRPr="00EA33CE" w:rsidRDefault="00EA33CE" w:rsidP="00EA33CE">
      <w:pPr>
        <w:pStyle w:val="Akapitzlist"/>
        <w:numPr>
          <w:ilvl w:val="0"/>
          <w:numId w:val="26"/>
        </w:numPr>
        <w:spacing w:after="150"/>
        <w:rPr>
          <w:rFonts w:cs="Calibri"/>
          <w:sz w:val="24"/>
          <w:szCs w:val="24"/>
        </w:rPr>
      </w:pPr>
      <w:r w:rsidRPr="00EA33CE">
        <w:rPr>
          <w:rFonts w:cs="Calibri"/>
          <w:sz w:val="24"/>
          <w:szCs w:val="24"/>
        </w:rPr>
        <w:t>przenoszenia danych osobowych, o którym mowa w art. 20 RODO;</w:t>
      </w:r>
    </w:p>
    <w:p w:rsidR="00EA33CE" w:rsidRPr="00EA33CE" w:rsidRDefault="00EA33CE" w:rsidP="00EA33CE">
      <w:pPr>
        <w:pStyle w:val="Akapitzlist"/>
        <w:numPr>
          <w:ilvl w:val="0"/>
          <w:numId w:val="26"/>
        </w:numPr>
        <w:spacing w:after="150"/>
        <w:rPr>
          <w:rFonts w:cs="Calibri"/>
          <w:sz w:val="24"/>
          <w:szCs w:val="24"/>
        </w:rPr>
      </w:pPr>
      <w:r w:rsidRPr="00EA33CE">
        <w:rPr>
          <w:rFonts w:cs="Calibri"/>
          <w:sz w:val="24"/>
          <w:szCs w:val="24"/>
        </w:rPr>
        <w:lastRenderedPageBreak/>
        <w:t xml:space="preserve">prawo sprzeciwu wobec przetwarzania danych osobowych na podstawie art. 21 RODO, gdyż podstawą prawną przetwarzania Państwa danych osobowych jest art. 6 ust. 1 lit. c RODO. </w:t>
      </w:r>
    </w:p>
    <w:p w:rsidR="00EA33CE" w:rsidRPr="00EA33CE" w:rsidRDefault="00EA33CE" w:rsidP="00EA33CE">
      <w:pPr>
        <w:pStyle w:val="Akapitzlist"/>
        <w:spacing w:after="150"/>
        <w:rPr>
          <w:rFonts w:cs="Calibri"/>
          <w:highlight w:val="yellow"/>
        </w:rPr>
      </w:pPr>
    </w:p>
    <w:p w:rsidR="00EA33CE" w:rsidRPr="00EA33CE" w:rsidRDefault="00EA33CE" w:rsidP="00EA33CE">
      <w:pPr>
        <w:pStyle w:val="Akapitzlist"/>
        <w:ind w:left="0"/>
        <w:jc w:val="both"/>
        <w:rPr>
          <w:rFonts w:cs="Calibri"/>
          <w:sz w:val="18"/>
        </w:rPr>
      </w:pPr>
      <w:r w:rsidRPr="00EA33CE">
        <w:rPr>
          <w:rFonts w:cs="Calibri"/>
          <w:sz w:val="18"/>
        </w:rPr>
        <w:t xml:space="preserve">* Wyjaśnienie: skorzystanie z prawa do sprostowania nie może skutkować zmianą wyniku postępowania o udzielenie zamówienia publicznego ani zmianą postanowień umowy w zakresie niezgodnym z ustawą </w:t>
      </w:r>
      <w:proofErr w:type="spellStart"/>
      <w:r w:rsidRPr="00EA33CE">
        <w:rPr>
          <w:rFonts w:cs="Calibri"/>
          <w:sz w:val="18"/>
        </w:rPr>
        <w:t>Pzp</w:t>
      </w:r>
      <w:proofErr w:type="spellEnd"/>
      <w:r w:rsidRPr="00EA33CE">
        <w:rPr>
          <w:rFonts w:cs="Calibri"/>
          <w:sz w:val="18"/>
        </w:rPr>
        <w:t xml:space="preserve"> oraz nie może naruszać integralności protokołu oraz jego załączników.</w:t>
      </w:r>
    </w:p>
    <w:p w:rsidR="00EA33CE" w:rsidRPr="00EA33CE" w:rsidRDefault="00EA33CE" w:rsidP="00EA33CE">
      <w:pPr>
        <w:pStyle w:val="Akapitzlist"/>
        <w:ind w:left="0"/>
        <w:jc w:val="both"/>
        <w:rPr>
          <w:rFonts w:cs="Calibri"/>
          <w:sz w:val="18"/>
        </w:rPr>
      </w:pPr>
      <w:r w:rsidRPr="00EA33CE">
        <w:rPr>
          <w:rFonts w:cs="Calibri"/>
          <w:sz w:val="18"/>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EA33CE" w:rsidRPr="00EA33CE" w:rsidRDefault="00EA33CE" w:rsidP="00EA33CE">
      <w:pPr>
        <w:contextualSpacing/>
        <w:jc w:val="both"/>
        <w:rPr>
          <w:rFonts w:asciiTheme="minorHAnsi" w:eastAsia="Times New Roman" w:hAnsiTheme="minorHAnsi" w:cs="Times New Roman"/>
          <w:sz w:val="24"/>
          <w:szCs w:val="24"/>
          <w:lang w:eastAsia="pl-PL"/>
        </w:rPr>
      </w:pPr>
    </w:p>
    <w:p w:rsidR="00EA33CE" w:rsidRPr="00EA33CE" w:rsidRDefault="00EA33CE" w:rsidP="00EA33CE">
      <w:pPr>
        <w:numPr>
          <w:ilvl w:val="0"/>
          <w:numId w:val="5"/>
        </w:numPr>
        <w:tabs>
          <w:tab w:val="left" w:pos="426"/>
        </w:tabs>
        <w:spacing w:line="240" w:lineRule="auto"/>
        <w:ind w:left="0" w:firstLine="0"/>
        <w:contextualSpacing/>
        <w:jc w:val="both"/>
        <w:rPr>
          <w:rFonts w:asciiTheme="minorHAnsi" w:eastAsia="Times New Roman" w:hAnsiTheme="minorHAnsi" w:cs="Times New Roman"/>
          <w:b/>
          <w:sz w:val="24"/>
          <w:szCs w:val="24"/>
          <w:lang w:eastAsia="pl-PL"/>
        </w:rPr>
      </w:pPr>
      <w:r w:rsidRPr="00EA33CE">
        <w:rPr>
          <w:rFonts w:asciiTheme="minorHAnsi" w:eastAsia="Times New Roman" w:hAnsiTheme="minorHAnsi" w:cs="Times New Roman"/>
          <w:b/>
          <w:sz w:val="24"/>
          <w:szCs w:val="24"/>
          <w:lang w:eastAsia="pl-PL"/>
        </w:rPr>
        <w:t>Tryb udzielenia zamówienia publicznego</w:t>
      </w:r>
    </w:p>
    <w:p w:rsidR="00EA33CE" w:rsidRPr="00EA33CE" w:rsidRDefault="00EA33CE" w:rsidP="00EA33CE">
      <w:pPr>
        <w:numPr>
          <w:ilvl w:val="0"/>
          <w:numId w:val="3"/>
        </w:numPr>
        <w:spacing w:line="240" w:lineRule="auto"/>
        <w:ind w:left="426" w:hanging="426"/>
        <w:contextualSpacing/>
        <w:jc w:val="both"/>
        <w:rPr>
          <w:rFonts w:asciiTheme="minorHAnsi" w:eastAsia="Times New Roman" w:hAnsiTheme="minorHAnsi" w:cs="Times New Roman"/>
          <w:sz w:val="24"/>
          <w:szCs w:val="24"/>
          <w:lang w:eastAsia="pl-PL"/>
        </w:rPr>
      </w:pPr>
      <w:r w:rsidRPr="00EA33CE">
        <w:rPr>
          <w:rFonts w:asciiTheme="minorHAnsi" w:eastAsia="Times New Roman" w:hAnsiTheme="minorHAnsi" w:cs="Times New Roman"/>
          <w:sz w:val="24"/>
          <w:szCs w:val="24"/>
          <w:lang w:eastAsia="pl-PL"/>
        </w:rPr>
        <w:t xml:space="preserve">Postępowanie prowadzone jest w trybie przetargu nieograniczonego na podstawie art. 10 ust. 1 w związku z art. 39 ustawy z dnia 29 stycznia 2004 r. Prawo zamówień publicznych (tj. Dz. U. z 2018 r., poz. 1986), zwanej dalej ustawą </w:t>
      </w:r>
      <w:proofErr w:type="spellStart"/>
      <w:r w:rsidRPr="00EA33CE">
        <w:rPr>
          <w:rFonts w:asciiTheme="minorHAnsi" w:eastAsia="Times New Roman" w:hAnsiTheme="minorHAnsi" w:cs="Times New Roman"/>
          <w:sz w:val="24"/>
          <w:szCs w:val="24"/>
          <w:lang w:eastAsia="pl-PL"/>
        </w:rPr>
        <w:t>Pzp</w:t>
      </w:r>
      <w:proofErr w:type="spellEnd"/>
      <w:r w:rsidRPr="00EA33CE">
        <w:rPr>
          <w:rFonts w:asciiTheme="minorHAnsi" w:eastAsia="Times New Roman" w:hAnsiTheme="minorHAnsi" w:cs="Times New Roman"/>
          <w:sz w:val="24"/>
          <w:szCs w:val="24"/>
          <w:lang w:eastAsia="pl-PL"/>
        </w:rPr>
        <w:t xml:space="preserve">, o wartości zamówienia przekraczającej kwoty określonej w przepisach wydanych na podstawie art. 11 ust. 8 ww. ustawy </w:t>
      </w:r>
      <w:proofErr w:type="spellStart"/>
      <w:r w:rsidRPr="00EA33CE">
        <w:rPr>
          <w:rFonts w:asciiTheme="minorHAnsi" w:eastAsia="Times New Roman" w:hAnsiTheme="minorHAnsi" w:cs="Times New Roman"/>
          <w:sz w:val="24"/>
          <w:szCs w:val="24"/>
          <w:lang w:eastAsia="pl-PL"/>
        </w:rPr>
        <w:t>Pzp</w:t>
      </w:r>
      <w:proofErr w:type="spellEnd"/>
      <w:r w:rsidRPr="00EA33CE">
        <w:rPr>
          <w:rFonts w:asciiTheme="minorHAnsi" w:eastAsia="Times New Roman" w:hAnsiTheme="minorHAnsi" w:cs="Times New Roman"/>
          <w:sz w:val="24"/>
          <w:szCs w:val="24"/>
          <w:lang w:eastAsia="pl-PL"/>
        </w:rPr>
        <w:t>.</w:t>
      </w:r>
    </w:p>
    <w:p w:rsidR="00EA33CE" w:rsidRPr="00EA33CE" w:rsidRDefault="00EA33CE" w:rsidP="00EA33CE">
      <w:pPr>
        <w:numPr>
          <w:ilvl w:val="0"/>
          <w:numId w:val="3"/>
        </w:numPr>
        <w:spacing w:line="240" w:lineRule="auto"/>
        <w:ind w:left="426" w:hanging="426"/>
        <w:contextualSpacing/>
        <w:jc w:val="both"/>
        <w:rPr>
          <w:rFonts w:asciiTheme="minorHAnsi" w:eastAsia="Times New Roman" w:hAnsiTheme="minorHAnsi" w:cstheme="minorHAnsi"/>
          <w:sz w:val="24"/>
          <w:szCs w:val="24"/>
          <w:lang w:eastAsia="pl-PL"/>
        </w:rPr>
      </w:pPr>
      <w:r w:rsidRPr="00EA33CE">
        <w:rPr>
          <w:rFonts w:asciiTheme="minorHAnsi" w:eastAsia="Times New Roman" w:hAnsiTheme="minorHAnsi" w:cstheme="minorHAnsi"/>
          <w:sz w:val="24"/>
          <w:szCs w:val="24"/>
          <w:lang w:eastAsia="pl-PL"/>
        </w:rPr>
        <w:t xml:space="preserve">Postępowanie jest dofinansowane z </w:t>
      </w:r>
      <w:r w:rsidRPr="00EA33CE">
        <w:rPr>
          <w:rFonts w:asciiTheme="minorHAnsi" w:hAnsiTheme="minorHAnsi"/>
          <w:b/>
          <w:sz w:val="24"/>
          <w:szCs w:val="24"/>
        </w:rPr>
        <w:t>Wielkopolskiego Regionalnego Programu Operacyjnego</w:t>
      </w:r>
      <w:r w:rsidRPr="00EA33CE">
        <w:rPr>
          <w:rFonts w:asciiTheme="minorHAnsi" w:hAnsiTheme="minorHAnsi"/>
          <w:sz w:val="24"/>
          <w:szCs w:val="24"/>
        </w:rPr>
        <w:t xml:space="preserve"> </w:t>
      </w:r>
      <w:r w:rsidRPr="00EA33CE">
        <w:rPr>
          <w:rFonts w:asciiTheme="minorHAnsi" w:eastAsia="Times New Roman" w:hAnsiTheme="minorHAnsi" w:cstheme="minorHAnsi"/>
          <w:sz w:val="24"/>
          <w:szCs w:val="24"/>
          <w:lang w:eastAsia="pl-PL"/>
        </w:rPr>
        <w:t xml:space="preserve">w ramach projektu o numerze umowy </w:t>
      </w:r>
      <w:r w:rsidRPr="00EA33CE">
        <w:rPr>
          <w:rFonts w:asciiTheme="minorHAnsi" w:hAnsiTheme="minorHAnsi"/>
          <w:b/>
          <w:sz w:val="24"/>
          <w:szCs w:val="24"/>
        </w:rPr>
        <w:t>RPWP.01.01.00-30-0003/17</w:t>
      </w:r>
    </w:p>
    <w:p w:rsidR="00EA33CE" w:rsidRPr="00EA33CE" w:rsidRDefault="00EA33CE" w:rsidP="00EA33CE">
      <w:pPr>
        <w:numPr>
          <w:ilvl w:val="0"/>
          <w:numId w:val="3"/>
        </w:numPr>
        <w:spacing w:line="240" w:lineRule="auto"/>
        <w:ind w:left="426" w:hanging="426"/>
        <w:contextualSpacing/>
        <w:jc w:val="both"/>
        <w:rPr>
          <w:rFonts w:asciiTheme="minorHAnsi" w:eastAsia="Times New Roman" w:hAnsiTheme="minorHAnsi" w:cs="Times New Roman"/>
          <w:color w:val="000000" w:themeColor="text1"/>
          <w:sz w:val="24"/>
          <w:szCs w:val="24"/>
          <w:lang w:eastAsia="pl-PL"/>
        </w:rPr>
      </w:pPr>
      <w:r w:rsidRPr="00EA33CE">
        <w:rPr>
          <w:rFonts w:asciiTheme="minorHAnsi" w:eastAsia="Times New Roman" w:hAnsiTheme="minorHAnsi" w:cs="Times New Roman"/>
          <w:sz w:val="24"/>
          <w:szCs w:val="24"/>
          <w:lang w:eastAsia="pl-PL"/>
        </w:rPr>
        <w:t xml:space="preserve">Zamawiający zastrzega sobie możliwość dokonania w pierwszej kolejności oceny ofert, a następnie zbadania, czy Wykonawca którego oferta została oceniona jako najkorzystniejsza, nie podlega wykluczeniu oraz spełnia warunki udziału w postępowaniu </w:t>
      </w:r>
      <w:r w:rsidRPr="00EA33CE">
        <w:rPr>
          <w:rFonts w:asciiTheme="minorHAnsi" w:eastAsia="Times New Roman" w:hAnsiTheme="minorHAnsi" w:cs="Times New Roman"/>
          <w:color w:val="000000" w:themeColor="text1"/>
          <w:sz w:val="24"/>
          <w:szCs w:val="24"/>
          <w:lang w:eastAsia="pl-PL"/>
        </w:rPr>
        <w:t xml:space="preserve">(art. 24aa ustawy </w:t>
      </w:r>
      <w:proofErr w:type="spellStart"/>
      <w:r w:rsidRPr="00EA33CE">
        <w:rPr>
          <w:rFonts w:asciiTheme="minorHAnsi" w:eastAsia="Times New Roman" w:hAnsiTheme="minorHAnsi" w:cs="Times New Roman"/>
          <w:color w:val="000000" w:themeColor="text1"/>
          <w:sz w:val="24"/>
          <w:szCs w:val="24"/>
          <w:lang w:eastAsia="pl-PL"/>
        </w:rPr>
        <w:t>Pzp</w:t>
      </w:r>
      <w:proofErr w:type="spellEnd"/>
      <w:r w:rsidRPr="00EA33CE">
        <w:rPr>
          <w:rFonts w:asciiTheme="minorHAnsi" w:eastAsia="Times New Roman" w:hAnsiTheme="minorHAnsi" w:cs="Times New Roman"/>
          <w:color w:val="000000" w:themeColor="text1"/>
          <w:sz w:val="24"/>
          <w:szCs w:val="24"/>
          <w:lang w:eastAsia="pl-PL"/>
        </w:rPr>
        <w:t>).</w:t>
      </w:r>
    </w:p>
    <w:p w:rsidR="00EA33CE" w:rsidRPr="00EA33CE" w:rsidRDefault="00EA33CE" w:rsidP="00EA33CE">
      <w:pPr>
        <w:numPr>
          <w:ilvl w:val="0"/>
          <w:numId w:val="3"/>
        </w:numPr>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EA33CE">
        <w:rPr>
          <w:rFonts w:asciiTheme="minorHAnsi" w:eastAsia="Times New Roman" w:hAnsiTheme="minorHAnsi" w:cs="Times New Roman"/>
          <w:color w:val="000000" w:themeColor="text1"/>
          <w:sz w:val="24"/>
          <w:szCs w:val="24"/>
          <w:lang w:eastAsia="pl-PL"/>
        </w:rPr>
        <w:t xml:space="preserve">Rodzaj przedmiotu </w:t>
      </w:r>
      <w:r w:rsidRPr="00EA33CE">
        <w:rPr>
          <w:rFonts w:asciiTheme="minorHAnsi" w:eastAsia="Times New Roman" w:hAnsiTheme="minorHAnsi" w:cstheme="minorHAnsi"/>
          <w:color w:val="000000" w:themeColor="text1"/>
          <w:sz w:val="24"/>
          <w:szCs w:val="24"/>
          <w:lang w:eastAsia="pl-PL"/>
        </w:rPr>
        <w:t xml:space="preserve">zamówienia: </w:t>
      </w:r>
      <w:r w:rsidRPr="00EA33CE">
        <w:rPr>
          <w:rFonts w:asciiTheme="minorHAnsi" w:eastAsia="Times New Roman" w:hAnsiTheme="minorHAnsi" w:cstheme="minorHAnsi"/>
          <w:b/>
          <w:color w:val="000000" w:themeColor="text1"/>
          <w:sz w:val="24"/>
          <w:szCs w:val="24"/>
          <w:lang w:eastAsia="pl-PL"/>
        </w:rPr>
        <w:t>dostawa</w:t>
      </w:r>
      <w:r w:rsidRPr="00EA33CE">
        <w:rPr>
          <w:rFonts w:asciiTheme="minorHAnsi" w:eastAsia="Times New Roman" w:hAnsiTheme="minorHAnsi" w:cstheme="minorHAnsi"/>
          <w:color w:val="000000" w:themeColor="text1"/>
          <w:sz w:val="24"/>
          <w:szCs w:val="24"/>
          <w:lang w:eastAsia="pl-PL"/>
        </w:rPr>
        <w:t>.</w:t>
      </w:r>
    </w:p>
    <w:p w:rsidR="00EA33CE" w:rsidRPr="00EA33CE" w:rsidRDefault="00EA33CE" w:rsidP="00EA33CE">
      <w:pPr>
        <w:contextualSpacing/>
        <w:jc w:val="both"/>
        <w:rPr>
          <w:rFonts w:asciiTheme="minorHAnsi" w:eastAsia="Times New Roman" w:hAnsiTheme="minorHAnsi" w:cs="Times New Roman"/>
          <w:color w:val="000000" w:themeColor="text1"/>
          <w:sz w:val="24"/>
          <w:szCs w:val="24"/>
          <w:lang w:eastAsia="pl-PL"/>
        </w:rPr>
      </w:pPr>
    </w:p>
    <w:p w:rsidR="00EA33CE" w:rsidRPr="00EA33CE" w:rsidRDefault="00EA33CE" w:rsidP="00EA33CE">
      <w:pPr>
        <w:numPr>
          <w:ilvl w:val="0"/>
          <w:numId w:val="5"/>
        </w:numPr>
        <w:tabs>
          <w:tab w:val="left" w:pos="426"/>
        </w:tabs>
        <w:spacing w:line="240" w:lineRule="auto"/>
        <w:ind w:left="0" w:firstLine="0"/>
        <w:contextualSpacing/>
        <w:jc w:val="both"/>
        <w:rPr>
          <w:rFonts w:asciiTheme="minorHAnsi" w:eastAsia="Times New Roman" w:hAnsiTheme="minorHAnsi" w:cs="Times New Roman"/>
          <w:b/>
          <w:color w:val="000000" w:themeColor="text1"/>
          <w:sz w:val="24"/>
          <w:szCs w:val="24"/>
          <w:lang w:eastAsia="pl-PL"/>
        </w:rPr>
      </w:pPr>
      <w:r w:rsidRPr="00EA33CE">
        <w:rPr>
          <w:rFonts w:asciiTheme="minorHAnsi" w:eastAsia="Times New Roman" w:hAnsiTheme="minorHAnsi" w:cs="Times New Roman"/>
          <w:b/>
          <w:color w:val="000000" w:themeColor="text1"/>
          <w:sz w:val="24"/>
          <w:szCs w:val="24"/>
          <w:lang w:eastAsia="pl-PL"/>
        </w:rPr>
        <w:t>Opis przedmiotu zamówienia</w:t>
      </w:r>
    </w:p>
    <w:p w:rsidR="00EA33CE" w:rsidRPr="00EA33CE" w:rsidRDefault="00EA33CE" w:rsidP="00EA33CE">
      <w:pPr>
        <w:widowControl w:val="0"/>
        <w:autoSpaceDE w:val="0"/>
        <w:autoSpaceDN w:val="0"/>
        <w:adjustRightInd w:val="0"/>
        <w:spacing w:line="240" w:lineRule="auto"/>
        <w:jc w:val="both"/>
        <w:rPr>
          <w:rFonts w:asciiTheme="minorHAnsi" w:hAnsiTheme="minorHAnsi" w:cstheme="minorHAnsi"/>
          <w:sz w:val="24"/>
          <w:szCs w:val="24"/>
        </w:rPr>
      </w:pPr>
      <w:r w:rsidRPr="00EA33CE">
        <w:rPr>
          <w:rFonts w:asciiTheme="minorHAnsi" w:hAnsiTheme="minorHAnsi" w:cstheme="minorHAnsi"/>
          <w:sz w:val="24"/>
          <w:szCs w:val="24"/>
        </w:rPr>
        <w:t xml:space="preserve">Przedmiotem zamówienia jest </w:t>
      </w:r>
      <w:r w:rsidRPr="00EA33CE">
        <w:rPr>
          <w:rFonts w:asciiTheme="minorHAnsi" w:hAnsiTheme="minorHAnsi" w:cstheme="minorHAnsi"/>
          <w:sz w:val="24"/>
        </w:rPr>
        <w:t>komora klimatyczna z systemem gaszenia</w:t>
      </w:r>
      <w:r w:rsidRPr="00EA33CE">
        <w:rPr>
          <w:rFonts w:asciiTheme="minorHAnsi" w:hAnsiTheme="minorHAnsi" w:cstheme="minorHAnsi"/>
          <w:sz w:val="24"/>
          <w:szCs w:val="24"/>
        </w:rPr>
        <w:t xml:space="preserve">, zwane w dalszej części SIWZ Stanowiskiem. </w:t>
      </w:r>
    </w:p>
    <w:p w:rsidR="00EA33CE" w:rsidRPr="00EA33CE" w:rsidRDefault="00EA33CE" w:rsidP="00EA33CE">
      <w:pPr>
        <w:widowControl w:val="0"/>
        <w:autoSpaceDE w:val="0"/>
        <w:autoSpaceDN w:val="0"/>
        <w:adjustRightInd w:val="0"/>
        <w:spacing w:line="240" w:lineRule="auto"/>
        <w:jc w:val="both"/>
        <w:rPr>
          <w:rFonts w:asciiTheme="minorHAnsi" w:hAnsiTheme="minorHAnsi" w:cstheme="minorHAnsi"/>
          <w:sz w:val="24"/>
          <w:szCs w:val="24"/>
        </w:rPr>
      </w:pPr>
      <w:r w:rsidRPr="00EA33CE">
        <w:rPr>
          <w:rFonts w:asciiTheme="minorHAnsi" w:hAnsiTheme="minorHAnsi" w:cstheme="minorHAnsi"/>
          <w:sz w:val="24"/>
          <w:szCs w:val="24"/>
        </w:rPr>
        <w:t>Skład Stanowska: komora klimatyczna z systemem gaszenia wraz z panelem sterującym umieszczonym na komorze w dostępnym miejscu, komputer wraz z oprogramowaniem pozwalającym na sterowanie, tworzenie programów i rejestrację parametrów</w:t>
      </w:r>
      <w:r w:rsidR="00B83F90">
        <w:rPr>
          <w:rFonts w:asciiTheme="minorHAnsi" w:hAnsiTheme="minorHAnsi" w:cstheme="minorHAnsi"/>
          <w:sz w:val="24"/>
          <w:szCs w:val="24"/>
        </w:rPr>
        <w:t>.</w:t>
      </w:r>
    </w:p>
    <w:p w:rsidR="00EA33CE" w:rsidRPr="00EA33CE" w:rsidRDefault="00EA33CE" w:rsidP="00EA33CE">
      <w:pPr>
        <w:widowControl w:val="0"/>
        <w:autoSpaceDE w:val="0"/>
        <w:autoSpaceDN w:val="0"/>
        <w:adjustRightInd w:val="0"/>
        <w:spacing w:line="240" w:lineRule="auto"/>
        <w:jc w:val="both"/>
        <w:rPr>
          <w:rFonts w:asciiTheme="minorHAnsi" w:hAnsiTheme="minorHAnsi" w:cstheme="minorHAnsi"/>
          <w:sz w:val="24"/>
          <w:szCs w:val="24"/>
        </w:rPr>
      </w:pPr>
      <w:r w:rsidRPr="00EA33CE">
        <w:rPr>
          <w:rFonts w:asciiTheme="minorHAnsi" w:hAnsiTheme="minorHAnsi" w:cstheme="minorHAnsi"/>
          <w:b/>
          <w:sz w:val="24"/>
          <w:szCs w:val="24"/>
        </w:rPr>
        <w:t xml:space="preserve">Stanowisko powinno zawierać: </w:t>
      </w:r>
    </w:p>
    <w:p w:rsidR="00EA33CE" w:rsidRPr="00EA33CE" w:rsidRDefault="00EA33CE" w:rsidP="00EA33CE">
      <w:pPr>
        <w:pStyle w:val="Akapitzlist"/>
        <w:numPr>
          <w:ilvl w:val="0"/>
          <w:numId w:val="29"/>
        </w:numPr>
        <w:spacing w:after="0" w:line="240" w:lineRule="auto"/>
        <w:jc w:val="both"/>
        <w:rPr>
          <w:rFonts w:eastAsia="Times New Roman" w:cstheme="minorHAnsi"/>
          <w:b/>
          <w:color w:val="000000"/>
          <w:sz w:val="24"/>
          <w:szCs w:val="24"/>
          <w:lang w:eastAsia="pl-PL"/>
        </w:rPr>
      </w:pPr>
      <w:r w:rsidRPr="00EA33CE">
        <w:rPr>
          <w:rFonts w:cstheme="minorHAnsi"/>
          <w:bCs/>
          <w:sz w:val="24"/>
          <w:szCs w:val="24"/>
        </w:rPr>
        <w:t xml:space="preserve">Komorę klimatyczną z systemem gaszenia </w:t>
      </w:r>
      <w:r w:rsidRPr="001D5C2B">
        <w:rPr>
          <w:rFonts w:cstheme="minorHAnsi"/>
          <w:bCs/>
          <w:sz w:val="24"/>
          <w:szCs w:val="24"/>
        </w:rPr>
        <w:t>pozwalającą wykonywać testy temperaturowe oraz klimatyczn</w:t>
      </w:r>
      <w:r w:rsidR="005F000E" w:rsidRPr="001D5C2B">
        <w:rPr>
          <w:rFonts w:cstheme="minorHAnsi"/>
          <w:bCs/>
          <w:sz w:val="24"/>
          <w:szCs w:val="24"/>
        </w:rPr>
        <w:t>e w zakresie temperatur -50°C÷13</w:t>
      </w:r>
      <w:r w:rsidRPr="001D5C2B">
        <w:rPr>
          <w:rFonts w:cstheme="minorHAnsi"/>
          <w:bCs/>
          <w:sz w:val="24"/>
          <w:szCs w:val="24"/>
        </w:rPr>
        <w:t>0°C ze zmianą temperatury min. 4°C/min. Zakres wilgotności względnej: od 10% do 98%. Wymiary wewnętrzne  nie mniejsze niż 2500 x 3000 x 1500 (szer. x dług. x wys</w:t>
      </w:r>
      <w:r w:rsidRPr="00EA33CE">
        <w:rPr>
          <w:rFonts w:cstheme="minorHAnsi"/>
          <w:bCs/>
          <w:sz w:val="24"/>
          <w:szCs w:val="24"/>
        </w:rPr>
        <w:t>.) mm.</w:t>
      </w:r>
      <w:r w:rsidRPr="00EA33CE">
        <w:rPr>
          <w:rFonts w:eastAsia="Times New Roman" w:cstheme="minorHAnsi"/>
          <w:sz w:val="24"/>
          <w:szCs w:val="24"/>
          <w:lang w:eastAsia="pl-PL"/>
        </w:rPr>
        <w:t xml:space="preserve"> </w:t>
      </w:r>
    </w:p>
    <w:p w:rsidR="00EA33CE" w:rsidRPr="00EA33CE" w:rsidRDefault="00EA33CE" w:rsidP="00EA33CE">
      <w:pPr>
        <w:pStyle w:val="Akapitzlist"/>
        <w:numPr>
          <w:ilvl w:val="0"/>
          <w:numId w:val="29"/>
        </w:numPr>
        <w:spacing w:after="0" w:line="240" w:lineRule="auto"/>
        <w:jc w:val="both"/>
        <w:rPr>
          <w:rFonts w:eastAsia="Times New Roman" w:cstheme="minorHAnsi"/>
          <w:b/>
          <w:color w:val="000000"/>
          <w:sz w:val="24"/>
          <w:szCs w:val="24"/>
          <w:lang w:eastAsia="pl-PL"/>
        </w:rPr>
      </w:pPr>
      <w:r w:rsidRPr="00EA33CE">
        <w:rPr>
          <w:rFonts w:eastAsia="Times New Roman" w:cstheme="minorHAnsi"/>
          <w:sz w:val="24"/>
          <w:szCs w:val="24"/>
          <w:lang w:eastAsia="pl-PL"/>
        </w:rPr>
        <w:t>Komputer z oprogramowaniem</w:t>
      </w:r>
    </w:p>
    <w:p w:rsidR="00EA33CE" w:rsidRPr="00EA33CE" w:rsidRDefault="00EA33CE" w:rsidP="00EA33CE">
      <w:pPr>
        <w:pStyle w:val="Akapitzlist"/>
        <w:spacing w:after="0" w:line="240" w:lineRule="auto"/>
        <w:jc w:val="both"/>
        <w:rPr>
          <w:rFonts w:eastAsia="Times New Roman" w:cstheme="minorHAnsi"/>
          <w:b/>
          <w:color w:val="000000"/>
          <w:sz w:val="24"/>
          <w:szCs w:val="24"/>
          <w:lang w:eastAsia="pl-PL"/>
        </w:rPr>
      </w:pPr>
    </w:p>
    <w:p w:rsidR="00EA33CE" w:rsidRPr="00EA33CE" w:rsidRDefault="00EA33CE" w:rsidP="00EA33CE">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EA33CE">
        <w:rPr>
          <w:rFonts w:asciiTheme="minorHAnsi" w:eastAsia="Times New Roman" w:hAnsiTheme="minorHAnsi" w:cstheme="minorHAnsi"/>
          <w:color w:val="000000" w:themeColor="text1"/>
          <w:sz w:val="24"/>
          <w:szCs w:val="24"/>
          <w:lang w:eastAsia="pl-PL"/>
        </w:rPr>
        <w:t>Określenie zamówienia według Wspólnego Słownika Zamówień (CPV):</w:t>
      </w:r>
    </w:p>
    <w:p w:rsidR="00EA33CE" w:rsidRPr="00EA33CE" w:rsidRDefault="00EA33CE" w:rsidP="00EA33CE">
      <w:pPr>
        <w:spacing w:line="240" w:lineRule="auto"/>
        <w:ind w:left="426"/>
        <w:contextualSpacing/>
        <w:jc w:val="both"/>
        <w:rPr>
          <w:rFonts w:asciiTheme="minorHAnsi" w:eastAsia="Times New Roman" w:hAnsiTheme="minorHAnsi" w:cstheme="minorHAnsi"/>
          <w:color w:val="000000" w:themeColor="text1"/>
          <w:sz w:val="24"/>
          <w:szCs w:val="24"/>
          <w:lang w:eastAsia="pl-PL"/>
        </w:rPr>
      </w:pPr>
      <w:r w:rsidRPr="00EA33CE">
        <w:rPr>
          <w:rFonts w:asciiTheme="minorHAnsi" w:hAnsiTheme="minorHAnsi" w:cstheme="minorHAnsi"/>
          <w:sz w:val="24"/>
          <w:szCs w:val="24"/>
        </w:rPr>
        <w:t>38540000 – 2 Maszyny i aparatura badawcza i pomiarowa</w:t>
      </w:r>
    </w:p>
    <w:p w:rsidR="00EA33CE" w:rsidRPr="00EA33CE" w:rsidRDefault="00EA33CE" w:rsidP="00EA33CE">
      <w:pPr>
        <w:spacing w:line="240" w:lineRule="auto"/>
        <w:ind w:left="426"/>
        <w:contextualSpacing/>
        <w:jc w:val="both"/>
        <w:rPr>
          <w:rFonts w:asciiTheme="minorHAnsi" w:eastAsia="Times New Roman" w:hAnsiTheme="minorHAnsi" w:cstheme="minorHAnsi"/>
          <w:color w:val="000000" w:themeColor="text1"/>
          <w:sz w:val="24"/>
          <w:szCs w:val="24"/>
          <w:lang w:eastAsia="pl-PL"/>
        </w:rPr>
      </w:pPr>
    </w:p>
    <w:p w:rsidR="00EA33CE" w:rsidRPr="00EA33CE" w:rsidRDefault="00EA33CE" w:rsidP="00EA33CE">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b/>
          <w:color w:val="000000" w:themeColor="text1"/>
          <w:sz w:val="24"/>
          <w:szCs w:val="24"/>
          <w:lang w:eastAsia="pl-PL"/>
        </w:rPr>
      </w:pPr>
      <w:r w:rsidRPr="00EA33CE">
        <w:rPr>
          <w:rFonts w:asciiTheme="minorHAnsi" w:eastAsia="Times New Roman" w:hAnsiTheme="minorHAnsi" w:cstheme="minorHAnsi"/>
          <w:color w:val="000000" w:themeColor="text1"/>
          <w:sz w:val="24"/>
          <w:szCs w:val="24"/>
          <w:lang w:eastAsia="pl-PL"/>
        </w:rPr>
        <w:lastRenderedPageBreak/>
        <w:t>Szczegółowy opis przedmiotu zamówienia przedstawiony został w załączniku nr 1 do SIWZ.</w:t>
      </w:r>
    </w:p>
    <w:p w:rsidR="00EA33CE" w:rsidRPr="00EA33CE" w:rsidRDefault="00EA33CE" w:rsidP="00EA33CE">
      <w:pPr>
        <w:contextualSpacing/>
        <w:jc w:val="both"/>
        <w:rPr>
          <w:rFonts w:asciiTheme="minorHAnsi" w:eastAsia="Times New Roman" w:hAnsiTheme="minorHAnsi" w:cs="Times New Roman"/>
          <w:b/>
          <w:sz w:val="24"/>
          <w:szCs w:val="24"/>
          <w:lang w:eastAsia="pl-PL"/>
        </w:rPr>
      </w:pPr>
    </w:p>
    <w:p w:rsidR="00EA33CE" w:rsidRPr="00EA33CE" w:rsidRDefault="00EA33CE" w:rsidP="00EA33CE">
      <w:pPr>
        <w:numPr>
          <w:ilvl w:val="0"/>
          <w:numId w:val="5"/>
        </w:numPr>
        <w:tabs>
          <w:tab w:val="left" w:pos="426"/>
        </w:tabs>
        <w:spacing w:line="240" w:lineRule="auto"/>
        <w:ind w:left="0" w:firstLine="0"/>
        <w:contextualSpacing/>
        <w:jc w:val="both"/>
        <w:rPr>
          <w:rFonts w:asciiTheme="minorHAnsi" w:eastAsia="Times New Roman" w:hAnsiTheme="minorHAnsi" w:cs="Times New Roman"/>
          <w:b/>
          <w:sz w:val="24"/>
          <w:szCs w:val="24"/>
          <w:lang w:eastAsia="pl-PL"/>
        </w:rPr>
      </w:pPr>
      <w:r w:rsidRPr="00EA33CE">
        <w:rPr>
          <w:rFonts w:asciiTheme="minorHAnsi" w:eastAsia="Times New Roman" w:hAnsiTheme="minorHAnsi" w:cs="Times New Roman"/>
          <w:b/>
          <w:sz w:val="24"/>
          <w:szCs w:val="24"/>
          <w:lang w:eastAsia="pl-PL"/>
        </w:rPr>
        <w:t>Informacja na temat możliwości składania ofert wariantowych i równoważnych</w:t>
      </w:r>
    </w:p>
    <w:p w:rsidR="00EA33CE" w:rsidRPr="00EA33CE" w:rsidRDefault="00EA33CE" w:rsidP="00EA33CE">
      <w:pPr>
        <w:numPr>
          <w:ilvl w:val="0"/>
          <w:numId w:val="6"/>
        </w:numPr>
        <w:spacing w:line="240" w:lineRule="auto"/>
        <w:ind w:left="426" w:hanging="426"/>
        <w:contextualSpacing/>
        <w:jc w:val="both"/>
        <w:rPr>
          <w:rFonts w:asciiTheme="minorHAnsi" w:eastAsia="Times New Roman" w:hAnsiTheme="minorHAnsi" w:cs="Times New Roman"/>
          <w:sz w:val="24"/>
          <w:szCs w:val="24"/>
          <w:lang w:eastAsia="pl-PL"/>
        </w:rPr>
      </w:pPr>
      <w:r w:rsidRPr="00EA33CE">
        <w:rPr>
          <w:rFonts w:asciiTheme="minorHAnsi" w:eastAsia="Times New Roman" w:hAnsiTheme="minorHAnsi" w:cs="Times New Roman"/>
          <w:sz w:val="24"/>
          <w:szCs w:val="24"/>
          <w:lang w:eastAsia="pl-PL"/>
        </w:rPr>
        <w:t>Zamawiający nie dopuszcza składania ofert wariantowych.</w:t>
      </w:r>
    </w:p>
    <w:p w:rsidR="00EA33CE" w:rsidRPr="00EA33CE" w:rsidRDefault="00EA33CE" w:rsidP="00EA33CE">
      <w:pPr>
        <w:numPr>
          <w:ilvl w:val="0"/>
          <w:numId w:val="6"/>
        </w:numPr>
        <w:spacing w:line="240" w:lineRule="auto"/>
        <w:ind w:left="426" w:hanging="426"/>
        <w:contextualSpacing/>
        <w:jc w:val="both"/>
        <w:rPr>
          <w:rFonts w:asciiTheme="minorHAnsi" w:eastAsia="Times New Roman" w:hAnsiTheme="minorHAnsi" w:cs="Times New Roman"/>
          <w:sz w:val="24"/>
          <w:szCs w:val="24"/>
          <w:lang w:eastAsia="pl-PL"/>
        </w:rPr>
      </w:pPr>
      <w:r w:rsidRPr="00EA33CE">
        <w:rPr>
          <w:rFonts w:asciiTheme="minorHAnsi" w:eastAsia="Times New Roman" w:hAnsiTheme="minorHAnsi" w:cs="Times New Roman"/>
          <w:sz w:val="24"/>
          <w:szCs w:val="24"/>
          <w:lang w:eastAsia="pl-PL"/>
        </w:rPr>
        <w:t xml:space="preserve">Zamawiający nie dopuszcza składania ofert częściowych. </w:t>
      </w:r>
    </w:p>
    <w:p w:rsidR="00EA33CE" w:rsidRPr="00EA33CE" w:rsidRDefault="00EA33CE" w:rsidP="00EA33CE">
      <w:pPr>
        <w:numPr>
          <w:ilvl w:val="0"/>
          <w:numId w:val="6"/>
        </w:numPr>
        <w:spacing w:line="240" w:lineRule="auto"/>
        <w:ind w:left="426" w:hanging="426"/>
        <w:contextualSpacing/>
        <w:jc w:val="both"/>
        <w:rPr>
          <w:rFonts w:asciiTheme="minorHAnsi" w:eastAsia="Times New Roman" w:hAnsiTheme="minorHAnsi" w:cs="Times New Roman"/>
          <w:sz w:val="24"/>
          <w:szCs w:val="24"/>
          <w:lang w:eastAsia="pl-PL"/>
        </w:rPr>
      </w:pPr>
      <w:r w:rsidRPr="00EA33CE">
        <w:rPr>
          <w:rFonts w:asciiTheme="minorHAnsi" w:eastAsia="Times New Roman" w:hAnsiTheme="minorHAnsi" w:cs="Times New Roman"/>
          <w:sz w:val="24"/>
          <w:szCs w:val="24"/>
          <w:lang w:eastAsia="pl-PL"/>
        </w:rPr>
        <w:t>Zamawiający dopuszcza składanie ofert równoważnych.</w:t>
      </w:r>
    </w:p>
    <w:p w:rsidR="00EA33CE" w:rsidRPr="00EA33CE" w:rsidRDefault="00EA33CE" w:rsidP="00EA33CE">
      <w:pPr>
        <w:contextualSpacing/>
        <w:jc w:val="both"/>
        <w:rPr>
          <w:rFonts w:asciiTheme="minorHAnsi" w:eastAsia="Times New Roman" w:hAnsiTheme="minorHAnsi" w:cs="Times New Roman"/>
          <w:sz w:val="24"/>
          <w:szCs w:val="24"/>
          <w:lang w:eastAsia="pl-PL"/>
        </w:rPr>
      </w:pPr>
      <w:r w:rsidRPr="00EA33CE">
        <w:rPr>
          <w:rFonts w:asciiTheme="minorHAnsi" w:eastAsia="Times New Roman" w:hAnsiTheme="minorHAnsi" w:cs="Times New Roman"/>
          <w:sz w:val="24"/>
          <w:szCs w:val="24"/>
          <w:lang w:eastAsia="pl-PL"/>
        </w:rPr>
        <w:t>W przypadku, gdyby w opisie przedmiotu zamówienia Zamawiający określił przedmiot zamówienia poprzez wskazanie znaków towarowych, patentów lub pochodzenia, źródła lub szczególnego procesu, który charakteryzuje produkty lub usługi dostarczane przez konkretnego wykonawcę/producenta, jeżeli mogłoby to doprowadzić do uprzywilejowania lub wyeliminowania niektórych Wykonawców lub produktów, Zamawiający dopuszcza możliwość składania ofert równoważnych. Wskazane wyżej określenie przedmiotu zamówienia ma charakter wyłącznie pomocniczy w przygotowaniu oferty i ma na celu wskazać oczekiwania Zamawiającego. Przez ofertę równoważną należy rozumieć ofertę o parametrach nie gorszych od opisu wskazanego przez Zamawiającego w opisie przedmiotu zamówienia. Parametry wskazane przez Zamawiającego są parametrami minimalnymi, granicznymi. Pod pojęciem „parametry” rozumie się funkcjonalność, przeznaczenie, kolorystykę, strukturę, materiały, kształt, wielkość, bezpieczeństwo, wytrzymałość, postać, rozmiar, dawkę itp. W związku z powyższym Zamawiający dopuszcza możliwość zaoferowania produktów o innych znakach towarowych, patentach lub pochodzeniu, natomiast nie o innych właściwościach i funkcjonalnościach niż określone w SIWZ.</w:t>
      </w:r>
    </w:p>
    <w:p w:rsidR="00EA33CE" w:rsidRPr="00EA33CE" w:rsidRDefault="00EA33CE" w:rsidP="00EA33CE">
      <w:pPr>
        <w:contextualSpacing/>
        <w:jc w:val="both"/>
        <w:rPr>
          <w:rFonts w:asciiTheme="minorHAnsi" w:eastAsia="Times New Roman" w:hAnsiTheme="minorHAnsi" w:cs="Times New Roman"/>
          <w:sz w:val="24"/>
          <w:szCs w:val="24"/>
          <w:lang w:eastAsia="pl-PL"/>
        </w:rPr>
      </w:pPr>
      <w:r w:rsidRPr="00EA33CE">
        <w:rPr>
          <w:rFonts w:asciiTheme="minorHAnsi" w:eastAsia="Times New Roman" w:hAnsiTheme="minorHAnsi" w:cs="Times New Roman"/>
          <w:sz w:val="24"/>
          <w:szCs w:val="24"/>
          <w:lang w:eastAsia="pl-PL"/>
        </w:rPr>
        <w:t xml:space="preserve">W przypadku, gdy w opisie przedmiotu zamówienia zawarto odniesienia do norm europejskich, europejskich ocen technicznych, aprobat, specyfikacji technicznych i systemów odniesienia referencji technicznych, o których mowa w art. 30 ust. 1 pkt 2 i 3 ustawy </w:t>
      </w:r>
      <w:proofErr w:type="spellStart"/>
      <w:r w:rsidRPr="00EA33CE">
        <w:rPr>
          <w:rFonts w:asciiTheme="minorHAnsi" w:eastAsia="Times New Roman" w:hAnsiTheme="minorHAnsi" w:cs="Times New Roman"/>
          <w:sz w:val="24"/>
          <w:szCs w:val="24"/>
          <w:lang w:eastAsia="pl-PL"/>
        </w:rPr>
        <w:t>Pzp</w:t>
      </w:r>
      <w:proofErr w:type="spellEnd"/>
      <w:r w:rsidRPr="00EA33CE">
        <w:rPr>
          <w:rFonts w:asciiTheme="minorHAnsi" w:eastAsia="Times New Roman" w:hAnsiTheme="minorHAnsi" w:cs="Times New Roman"/>
          <w:sz w:val="24"/>
          <w:szCs w:val="24"/>
          <w:lang w:eastAsia="pl-PL"/>
        </w:rPr>
        <w:t xml:space="preserve">, Zamawiający dopuszcza możliwość stosowania norm równoważnych. </w:t>
      </w:r>
    </w:p>
    <w:p w:rsidR="00EA33CE" w:rsidRPr="00EA33CE" w:rsidRDefault="00EA33CE" w:rsidP="00EA33CE">
      <w:pPr>
        <w:contextualSpacing/>
        <w:jc w:val="both"/>
        <w:rPr>
          <w:rFonts w:asciiTheme="minorHAnsi" w:eastAsia="Times New Roman" w:hAnsiTheme="minorHAnsi" w:cs="Times New Roman"/>
          <w:color w:val="000000" w:themeColor="text1"/>
          <w:sz w:val="24"/>
          <w:szCs w:val="24"/>
          <w:lang w:eastAsia="pl-PL"/>
        </w:rPr>
      </w:pPr>
      <w:r w:rsidRPr="00EA33CE">
        <w:rPr>
          <w:rFonts w:asciiTheme="minorHAnsi" w:eastAsia="Times New Roman" w:hAnsiTheme="minorHAnsi" w:cs="Times New Roman"/>
          <w:sz w:val="24"/>
          <w:szCs w:val="24"/>
          <w:lang w:eastAsia="pl-PL"/>
        </w:rPr>
        <w:t xml:space="preserve">Wykonawca powołujący się na rozwiązania równoważne stosownie do dyspozycji art. 30 ust. 5 ustawy </w:t>
      </w:r>
      <w:proofErr w:type="spellStart"/>
      <w:r w:rsidRPr="00EA33CE">
        <w:rPr>
          <w:rFonts w:asciiTheme="minorHAnsi" w:eastAsia="Times New Roman" w:hAnsiTheme="minorHAnsi" w:cs="Times New Roman"/>
          <w:sz w:val="24"/>
          <w:szCs w:val="24"/>
          <w:lang w:eastAsia="pl-PL"/>
        </w:rPr>
        <w:t>Pzp</w:t>
      </w:r>
      <w:proofErr w:type="spellEnd"/>
      <w:r w:rsidRPr="00EA33CE">
        <w:rPr>
          <w:rFonts w:asciiTheme="minorHAnsi" w:eastAsia="Times New Roman" w:hAnsiTheme="minorHAnsi" w:cs="Times New Roman"/>
          <w:sz w:val="24"/>
          <w:szCs w:val="24"/>
          <w:lang w:eastAsia="pl-PL"/>
        </w:rPr>
        <w:t xml:space="preserve"> musi wykazać, że oferowane dostawy spełniają warunki określone przez Zamawiającego w stopniu nie gorszym. W przypadku, gdy Wykonawca nie złoży w ofercie dokumentów o zastosowaniu innych materiałów i urządzeń, to rozumie się przez to, że do kalkulacji ceny oferty oraz do wykonania </w:t>
      </w:r>
      <w:r w:rsidRPr="00EA33CE">
        <w:rPr>
          <w:rFonts w:asciiTheme="minorHAnsi" w:eastAsia="Times New Roman" w:hAnsiTheme="minorHAnsi" w:cs="Times New Roman"/>
          <w:color w:val="000000" w:themeColor="text1"/>
          <w:sz w:val="24"/>
          <w:szCs w:val="24"/>
          <w:lang w:eastAsia="pl-PL"/>
        </w:rPr>
        <w:t>umowy ujęto materiały i urządzenia zaproponowane w opisie przedmiotu zamówienia.</w:t>
      </w:r>
    </w:p>
    <w:p w:rsidR="00EA33CE" w:rsidRPr="00EA33CE" w:rsidRDefault="00EA33CE" w:rsidP="00EA33CE">
      <w:pPr>
        <w:tabs>
          <w:tab w:val="left" w:pos="426"/>
        </w:tabs>
        <w:contextualSpacing/>
        <w:jc w:val="both"/>
        <w:rPr>
          <w:rFonts w:asciiTheme="minorHAnsi" w:eastAsia="Times New Roman" w:hAnsiTheme="minorHAnsi" w:cs="Times New Roman"/>
          <w:b/>
          <w:color w:val="000000" w:themeColor="text1"/>
          <w:sz w:val="24"/>
          <w:szCs w:val="24"/>
          <w:lang w:eastAsia="pl-PL"/>
        </w:rPr>
      </w:pPr>
    </w:p>
    <w:p w:rsidR="00EA33CE" w:rsidRPr="00BC7F7A" w:rsidRDefault="00EA33CE" w:rsidP="00EA33CE">
      <w:pPr>
        <w:numPr>
          <w:ilvl w:val="0"/>
          <w:numId w:val="5"/>
        </w:numPr>
        <w:tabs>
          <w:tab w:val="left" w:pos="426"/>
        </w:tabs>
        <w:spacing w:line="240" w:lineRule="auto"/>
        <w:ind w:left="0" w:firstLine="0"/>
        <w:contextualSpacing/>
        <w:jc w:val="both"/>
        <w:rPr>
          <w:rFonts w:asciiTheme="minorHAnsi" w:eastAsia="Times New Roman" w:hAnsiTheme="minorHAnsi" w:cs="Times New Roman"/>
          <w:b/>
          <w:color w:val="000000" w:themeColor="text1"/>
          <w:sz w:val="24"/>
          <w:szCs w:val="24"/>
          <w:lang w:eastAsia="pl-PL"/>
        </w:rPr>
      </w:pPr>
      <w:r w:rsidRPr="00BC7F7A">
        <w:rPr>
          <w:rFonts w:asciiTheme="minorHAnsi" w:eastAsia="Times New Roman" w:hAnsiTheme="minorHAnsi" w:cs="Times New Roman"/>
          <w:b/>
          <w:color w:val="000000" w:themeColor="text1"/>
          <w:sz w:val="24"/>
          <w:szCs w:val="24"/>
          <w:lang w:eastAsia="pl-PL"/>
        </w:rPr>
        <w:t>Termin wykonania zamówienia</w:t>
      </w:r>
    </w:p>
    <w:p w:rsidR="00EA33CE" w:rsidRPr="00EA33CE" w:rsidRDefault="00EA33CE" w:rsidP="00EA33CE">
      <w:pPr>
        <w:contextualSpacing/>
        <w:jc w:val="both"/>
        <w:rPr>
          <w:rFonts w:asciiTheme="minorHAnsi" w:eastAsia="Times New Roman" w:hAnsiTheme="minorHAnsi" w:cs="Times New Roman"/>
          <w:color w:val="000000" w:themeColor="text1"/>
          <w:sz w:val="24"/>
          <w:szCs w:val="24"/>
          <w:lang w:eastAsia="pl-PL"/>
        </w:rPr>
      </w:pPr>
      <w:r w:rsidRPr="00BC7F7A">
        <w:rPr>
          <w:rFonts w:asciiTheme="minorHAnsi" w:eastAsia="Times New Roman" w:hAnsiTheme="minorHAnsi" w:cs="Times New Roman"/>
          <w:color w:val="000000" w:themeColor="text1"/>
          <w:sz w:val="24"/>
          <w:szCs w:val="24"/>
          <w:lang w:eastAsia="pl-PL"/>
        </w:rPr>
        <w:tab/>
        <w:t>Termi</w:t>
      </w:r>
      <w:r w:rsidR="00891DE0" w:rsidRPr="00BC7F7A">
        <w:rPr>
          <w:rFonts w:asciiTheme="minorHAnsi" w:eastAsia="Times New Roman" w:hAnsiTheme="minorHAnsi" w:cs="Times New Roman"/>
          <w:color w:val="000000" w:themeColor="text1"/>
          <w:sz w:val="24"/>
          <w:szCs w:val="24"/>
          <w:lang w:eastAsia="pl-PL"/>
        </w:rPr>
        <w:t xml:space="preserve">n wykonania </w:t>
      </w:r>
      <w:r w:rsidR="00BC7F7A" w:rsidRPr="00BC7F7A">
        <w:rPr>
          <w:rFonts w:asciiTheme="minorHAnsi" w:eastAsia="Times New Roman" w:hAnsiTheme="minorHAnsi" w:cs="Times New Roman"/>
          <w:color w:val="000000" w:themeColor="text1"/>
          <w:sz w:val="24"/>
          <w:szCs w:val="24"/>
          <w:lang w:eastAsia="pl-PL"/>
        </w:rPr>
        <w:t>przedmiotu: do 31.03</w:t>
      </w:r>
      <w:r w:rsidRPr="00BC7F7A">
        <w:rPr>
          <w:rFonts w:asciiTheme="minorHAnsi" w:eastAsia="Times New Roman" w:hAnsiTheme="minorHAnsi" w:cs="Times New Roman"/>
          <w:color w:val="000000" w:themeColor="text1"/>
          <w:sz w:val="24"/>
          <w:szCs w:val="24"/>
          <w:lang w:eastAsia="pl-PL"/>
        </w:rPr>
        <w:t>.2020r.</w:t>
      </w:r>
    </w:p>
    <w:p w:rsidR="00EA33CE" w:rsidRPr="00EA33CE" w:rsidRDefault="00EA33CE" w:rsidP="00EA33CE">
      <w:pPr>
        <w:tabs>
          <w:tab w:val="left" w:pos="1701"/>
        </w:tabs>
        <w:contextualSpacing/>
        <w:jc w:val="both"/>
        <w:rPr>
          <w:rFonts w:asciiTheme="minorHAnsi" w:eastAsia="Times New Roman" w:hAnsiTheme="minorHAnsi" w:cs="Times New Roman"/>
          <w:b/>
          <w:color w:val="000000" w:themeColor="text1"/>
          <w:sz w:val="24"/>
          <w:szCs w:val="24"/>
          <w:lang w:eastAsia="pl-PL"/>
        </w:rPr>
      </w:pPr>
    </w:p>
    <w:p w:rsidR="00EA33CE" w:rsidRPr="00EA33CE" w:rsidRDefault="00EA33CE" w:rsidP="00EA33CE">
      <w:pPr>
        <w:numPr>
          <w:ilvl w:val="0"/>
          <w:numId w:val="5"/>
        </w:numPr>
        <w:tabs>
          <w:tab w:val="left" w:pos="426"/>
        </w:tabs>
        <w:spacing w:line="240" w:lineRule="auto"/>
        <w:ind w:left="426" w:hanging="426"/>
        <w:contextualSpacing/>
        <w:jc w:val="both"/>
        <w:rPr>
          <w:rFonts w:asciiTheme="minorHAnsi" w:eastAsia="Times New Roman" w:hAnsiTheme="minorHAnsi" w:cs="Times New Roman"/>
          <w:b/>
          <w:sz w:val="24"/>
          <w:szCs w:val="24"/>
          <w:lang w:eastAsia="pl-PL"/>
        </w:rPr>
      </w:pPr>
      <w:r w:rsidRPr="00EA33CE">
        <w:rPr>
          <w:rFonts w:asciiTheme="minorHAnsi" w:eastAsia="Times New Roman" w:hAnsiTheme="minorHAnsi" w:cs="Times New Roman"/>
          <w:b/>
          <w:sz w:val="24"/>
          <w:szCs w:val="24"/>
          <w:lang w:eastAsia="pl-PL"/>
        </w:rPr>
        <w:lastRenderedPageBreak/>
        <w:t>Podstawy wykluczenia z postępowania o udzielenie zamówienia, warunki udziału w postępowaniu oraz wykaz oświadczeń i dokumentów potwierdzających spełnianie warunków udziału w postępowaniu oraz braku podstaw wykluczenia</w:t>
      </w:r>
    </w:p>
    <w:p w:rsidR="00EA33CE" w:rsidRPr="00EA33CE" w:rsidRDefault="00EA33CE" w:rsidP="00EA33CE">
      <w:pPr>
        <w:tabs>
          <w:tab w:val="left" w:pos="567"/>
        </w:tabs>
        <w:contextualSpacing/>
        <w:jc w:val="both"/>
        <w:rPr>
          <w:rFonts w:asciiTheme="minorHAnsi" w:eastAsia="Times New Roman" w:hAnsiTheme="minorHAnsi" w:cs="Times New Roman"/>
          <w:sz w:val="24"/>
          <w:szCs w:val="24"/>
          <w:lang w:eastAsia="pl-PL"/>
        </w:rPr>
      </w:pPr>
    </w:p>
    <w:p w:rsidR="00EA33CE" w:rsidRPr="00EA33CE" w:rsidRDefault="00EA33CE" w:rsidP="00EA33CE">
      <w:pPr>
        <w:numPr>
          <w:ilvl w:val="0"/>
          <w:numId w:val="7"/>
        </w:numPr>
        <w:spacing w:line="240" w:lineRule="auto"/>
        <w:ind w:left="426" w:hanging="426"/>
        <w:contextualSpacing/>
        <w:jc w:val="both"/>
        <w:rPr>
          <w:rFonts w:asciiTheme="minorHAnsi" w:eastAsia="Times New Roman" w:hAnsiTheme="minorHAnsi" w:cs="Times New Roman"/>
          <w:b/>
          <w:sz w:val="24"/>
          <w:szCs w:val="24"/>
          <w:lang w:eastAsia="pl-PL"/>
        </w:rPr>
      </w:pPr>
      <w:r w:rsidRPr="00EA33CE">
        <w:rPr>
          <w:rFonts w:asciiTheme="minorHAnsi" w:eastAsia="Times New Roman" w:hAnsiTheme="minorHAnsi" w:cs="Times New Roman"/>
          <w:b/>
          <w:sz w:val="24"/>
          <w:szCs w:val="24"/>
          <w:lang w:eastAsia="pl-PL"/>
        </w:rPr>
        <w:t>O udzielenie zamówienia mogą się ubiegać Wykonawcy, którzy:</w:t>
      </w:r>
    </w:p>
    <w:p w:rsidR="00EA33CE" w:rsidRPr="00EA33CE" w:rsidRDefault="00EA33CE" w:rsidP="00EA33CE">
      <w:pPr>
        <w:numPr>
          <w:ilvl w:val="1"/>
          <w:numId w:val="4"/>
        </w:numPr>
        <w:spacing w:line="240" w:lineRule="auto"/>
        <w:ind w:left="709" w:hanging="425"/>
        <w:contextualSpacing/>
        <w:jc w:val="both"/>
        <w:rPr>
          <w:rFonts w:asciiTheme="minorHAnsi" w:eastAsia="Times New Roman" w:hAnsiTheme="minorHAnsi" w:cs="Times New Roman"/>
          <w:sz w:val="24"/>
          <w:szCs w:val="24"/>
          <w:lang w:eastAsia="pl-PL"/>
        </w:rPr>
      </w:pPr>
      <w:r w:rsidRPr="00EA33CE">
        <w:rPr>
          <w:rFonts w:asciiTheme="minorHAnsi" w:eastAsia="Times New Roman" w:hAnsiTheme="minorHAnsi" w:cs="Times New Roman"/>
          <w:sz w:val="24"/>
          <w:szCs w:val="24"/>
          <w:lang w:eastAsia="pl-PL"/>
        </w:rPr>
        <w:t>nie podlegają wykluczeniu;</w:t>
      </w:r>
    </w:p>
    <w:p w:rsidR="00EA33CE" w:rsidRPr="00EA33CE" w:rsidRDefault="00EA33CE" w:rsidP="00EA33CE">
      <w:pPr>
        <w:numPr>
          <w:ilvl w:val="1"/>
          <w:numId w:val="4"/>
        </w:numPr>
        <w:spacing w:line="240" w:lineRule="auto"/>
        <w:ind w:left="709" w:hanging="425"/>
        <w:contextualSpacing/>
        <w:jc w:val="both"/>
        <w:rPr>
          <w:rFonts w:asciiTheme="minorHAnsi" w:eastAsia="Times New Roman" w:hAnsiTheme="minorHAnsi" w:cs="Times New Roman"/>
          <w:b/>
          <w:sz w:val="24"/>
          <w:szCs w:val="24"/>
          <w:lang w:eastAsia="pl-PL"/>
        </w:rPr>
      </w:pPr>
      <w:r w:rsidRPr="00EA33CE">
        <w:rPr>
          <w:rFonts w:asciiTheme="minorHAnsi" w:eastAsia="Times New Roman" w:hAnsiTheme="minorHAnsi" w:cs="Times New Roman"/>
          <w:sz w:val="24"/>
          <w:szCs w:val="24"/>
          <w:lang w:eastAsia="pl-PL"/>
        </w:rPr>
        <w:t>spełniają warunki udziału w postępowaniu określone przez Zamawiającego.</w:t>
      </w:r>
    </w:p>
    <w:p w:rsidR="00EA33CE" w:rsidRPr="00EA33CE" w:rsidRDefault="00EA33CE" w:rsidP="00EA33CE">
      <w:pPr>
        <w:spacing w:line="240" w:lineRule="auto"/>
        <w:ind w:left="709"/>
        <w:contextualSpacing/>
        <w:jc w:val="both"/>
        <w:rPr>
          <w:rFonts w:asciiTheme="minorHAnsi" w:eastAsia="Times New Roman" w:hAnsiTheme="minorHAnsi" w:cs="Times New Roman"/>
          <w:b/>
          <w:sz w:val="24"/>
          <w:szCs w:val="24"/>
          <w:lang w:eastAsia="pl-PL"/>
        </w:rPr>
      </w:pPr>
    </w:p>
    <w:p w:rsidR="00EA33CE" w:rsidRPr="00EA33CE" w:rsidRDefault="00EA33CE" w:rsidP="00EA33CE">
      <w:pPr>
        <w:numPr>
          <w:ilvl w:val="0"/>
          <w:numId w:val="7"/>
        </w:numPr>
        <w:spacing w:line="240" w:lineRule="auto"/>
        <w:ind w:left="426" w:hanging="426"/>
        <w:contextualSpacing/>
        <w:jc w:val="both"/>
        <w:rPr>
          <w:rFonts w:asciiTheme="minorHAnsi" w:eastAsia="Times New Roman" w:hAnsiTheme="minorHAnsi" w:cs="Times New Roman"/>
          <w:b/>
          <w:sz w:val="24"/>
          <w:szCs w:val="24"/>
          <w:lang w:eastAsia="pl-PL"/>
        </w:rPr>
      </w:pPr>
      <w:r w:rsidRPr="00EA33CE">
        <w:rPr>
          <w:rFonts w:asciiTheme="minorHAnsi" w:eastAsia="Times New Roman" w:hAnsiTheme="minorHAnsi" w:cs="Times New Roman"/>
          <w:b/>
          <w:sz w:val="24"/>
          <w:szCs w:val="24"/>
          <w:lang w:eastAsia="pl-PL"/>
        </w:rPr>
        <w:t>Podstawy wykluczenia:</w:t>
      </w:r>
    </w:p>
    <w:p w:rsidR="00EA33CE" w:rsidRPr="00EA33CE" w:rsidRDefault="00EA33CE" w:rsidP="00EA33CE">
      <w:pPr>
        <w:numPr>
          <w:ilvl w:val="1"/>
          <w:numId w:val="9"/>
        </w:numPr>
        <w:spacing w:line="240" w:lineRule="auto"/>
        <w:contextualSpacing/>
        <w:jc w:val="both"/>
        <w:rPr>
          <w:rFonts w:asciiTheme="minorHAnsi" w:eastAsia="Times New Roman" w:hAnsiTheme="minorHAnsi" w:cs="Times New Roman"/>
          <w:sz w:val="24"/>
          <w:szCs w:val="24"/>
          <w:lang w:eastAsia="pl-PL"/>
        </w:rPr>
      </w:pPr>
      <w:r w:rsidRPr="00EA33CE">
        <w:rPr>
          <w:rFonts w:asciiTheme="minorHAnsi" w:eastAsia="Times New Roman" w:hAnsiTheme="minorHAnsi" w:cs="Times New Roman"/>
          <w:sz w:val="24"/>
          <w:szCs w:val="24"/>
          <w:lang w:eastAsia="pl-PL"/>
        </w:rPr>
        <w:t xml:space="preserve">Zamawiający </w:t>
      </w:r>
      <w:r w:rsidRPr="00EA33CE">
        <w:rPr>
          <w:rFonts w:asciiTheme="minorHAnsi" w:eastAsia="Times New Roman" w:hAnsiTheme="minorHAnsi" w:cs="Times New Roman"/>
          <w:b/>
          <w:sz w:val="24"/>
          <w:szCs w:val="24"/>
          <w:lang w:eastAsia="pl-PL"/>
        </w:rPr>
        <w:t>wykluczy</w:t>
      </w:r>
      <w:r w:rsidRPr="00EA33CE">
        <w:rPr>
          <w:rFonts w:asciiTheme="minorHAnsi" w:eastAsia="Times New Roman" w:hAnsiTheme="minorHAnsi" w:cs="Times New Roman"/>
          <w:sz w:val="24"/>
          <w:szCs w:val="24"/>
          <w:lang w:eastAsia="pl-PL"/>
        </w:rPr>
        <w:t xml:space="preserve"> z postępowania Wykonawcę/ów w przypadkach, o których mowa w art. 24 ust. 1 ustawy </w:t>
      </w:r>
      <w:proofErr w:type="spellStart"/>
      <w:r w:rsidRPr="00EA33CE">
        <w:rPr>
          <w:rFonts w:asciiTheme="minorHAnsi" w:eastAsia="Times New Roman" w:hAnsiTheme="minorHAnsi" w:cs="Times New Roman"/>
          <w:sz w:val="24"/>
          <w:szCs w:val="24"/>
          <w:lang w:eastAsia="pl-PL"/>
        </w:rPr>
        <w:t>Pzp</w:t>
      </w:r>
      <w:proofErr w:type="spellEnd"/>
      <w:r w:rsidRPr="00EA33CE">
        <w:rPr>
          <w:rFonts w:asciiTheme="minorHAnsi" w:eastAsia="Times New Roman" w:hAnsiTheme="minorHAnsi" w:cs="Times New Roman"/>
          <w:sz w:val="24"/>
          <w:szCs w:val="24"/>
          <w:lang w:eastAsia="pl-PL"/>
        </w:rPr>
        <w:t xml:space="preserve"> i art. 24 ust. 5 pkt 1 ustawy </w:t>
      </w:r>
      <w:proofErr w:type="spellStart"/>
      <w:r w:rsidRPr="00EA33CE">
        <w:rPr>
          <w:rFonts w:asciiTheme="minorHAnsi" w:eastAsia="Times New Roman" w:hAnsiTheme="minorHAnsi" w:cs="Times New Roman"/>
          <w:sz w:val="24"/>
          <w:szCs w:val="24"/>
          <w:lang w:eastAsia="pl-PL"/>
        </w:rPr>
        <w:t>Pzp</w:t>
      </w:r>
      <w:proofErr w:type="spellEnd"/>
      <w:r w:rsidRPr="00EA33CE">
        <w:rPr>
          <w:rFonts w:asciiTheme="minorHAnsi" w:eastAsia="Times New Roman" w:hAnsiTheme="minorHAnsi" w:cs="Times New Roman"/>
          <w:sz w:val="24"/>
          <w:szCs w:val="24"/>
          <w:lang w:eastAsia="pl-PL"/>
        </w:rPr>
        <w:t>.</w:t>
      </w:r>
    </w:p>
    <w:p w:rsidR="00EA33CE" w:rsidRPr="00EA33CE" w:rsidRDefault="00EA33CE" w:rsidP="00EA33CE">
      <w:pPr>
        <w:contextualSpacing/>
        <w:jc w:val="both"/>
        <w:rPr>
          <w:rFonts w:asciiTheme="minorHAnsi" w:eastAsia="Times New Roman" w:hAnsiTheme="minorHAnsi" w:cs="Times New Roman"/>
          <w:sz w:val="24"/>
          <w:szCs w:val="24"/>
          <w:lang w:eastAsia="pl-PL"/>
        </w:rPr>
      </w:pPr>
    </w:p>
    <w:p w:rsidR="00EA33CE" w:rsidRPr="00EA33CE" w:rsidRDefault="00EA33CE" w:rsidP="00EA33CE">
      <w:pPr>
        <w:numPr>
          <w:ilvl w:val="0"/>
          <w:numId w:val="7"/>
        </w:numPr>
        <w:spacing w:line="240" w:lineRule="auto"/>
        <w:ind w:left="426" w:hanging="426"/>
        <w:contextualSpacing/>
        <w:jc w:val="both"/>
        <w:rPr>
          <w:rFonts w:asciiTheme="minorHAnsi" w:eastAsia="Times New Roman" w:hAnsiTheme="minorHAnsi" w:cs="Times New Roman"/>
          <w:b/>
          <w:sz w:val="24"/>
          <w:szCs w:val="24"/>
          <w:lang w:eastAsia="pl-PL"/>
        </w:rPr>
      </w:pPr>
      <w:r w:rsidRPr="00EA33CE">
        <w:rPr>
          <w:rFonts w:asciiTheme="minorHAnsi" w:eastAsia="Times New Roman" w:hAnsiTheme="minorHAnsi" w:cs="Times New Roman"/>
          <w:b/>
          <w:sz w:val="24"/>
          <w:szCs w:val="24"/>
          <w:lang w:eastAsia="pl-PL"/>
        </w:rPr>
        <w:t xml:space="preserve">Warunki udziału w postępowaniu, określone przez Zamawiającego zgodnie z art. 22 ust. 1b ustawy </w:t>
      </w:r>
      <w:proofErr w:type="spellStart"/>
      <w:r w:rsidRPr="00EA33CE">
        <w:rPr>
          <w:rFonts w:asciiTheme="minorHAnsi" w:eastAsia="Times New Roman" w:hAnsiTheme="minorHAnsi" w:cs="Times New Roman"/>
          <w:b/>
          <w:sz w:val="24"/>
          <w:szCs w:val="24"/>
          <w:lang w:eastAsia="pl-PL"/>
        </w:rPr>
        <w:t>Pzp</w:t>
      </w:r>
      <w:proofErr w:type="spellEnd"/>
      <w:r w:rsidRPr="00EA33CE">
        <w:rPr>
          <w:rFonts w:asciiTheme="minorHAnsi" w:eastAsia="Times New Roman" w:hAnsiTheme="minorHAnsi" w:cs="Times New Roman"/>
          <w:b/>
          <w:sz w:val="24"/>
          <w:szCs w:val="24"/>
          <w:lang w:eastAsia="pl-PL"/>
        </w:rPr>
        <w:t>:</w:t>
      </w:r>
    </w:p>
    <w:p w:rsidR="00EA33CE" w:rsidRPr="00EA33CE" w:rsidRDefault="00EA33CE" w:rsidP="00EA33CE">
      <w:pPr>
        <w:numPr>
          <w:ilvl w:val="0"/>
          <w:numId w:val="4"/>
        </w:numPr>
        <w:spacing w:line="240" w:lineRule="auto"/>
        <w:contextualSpacing/>
        <w:jc w:val="both"/>
        <w:rPr>
          <w:rFonts w:asciiTheme="minorHAnsi" w:eastAsia="Times New Roman" w:hAnsiTheme="minorHAnsi" w:cs="Times New Roman"/>
          <w:vanish/>
          <w:sz w:val="24"/>
          <w:szCs w:val="24"/>
          <w:lang w:eastAsia="pl-PL"/>
        </w:rPr>
      </w:pPr>
    </w:p>
    <w:p w:rsidR="00EA33CE" w:rsidRPr="00EA33CE" w:rsidRDefault="00EA33CE" w:rsidP="00EA33CE">
      <w:pPr>
        <w:numPr>
          <w:ilvl w:val="0"/>
          <w:numId w:val="4"/>
        </w:numPr>
        <w:spacing w:line="240" w:lineRule="auto"/>
        <w:contextualSpacing/>
        <w:jc w:val="both"/>
        <w:rPr>
          <w:rFonts w:asciiTheme="minorHAnsi" w:eastAsia="Times New Roman" w:hAnsiTheme="minorHAnsi" w:cs="Times New Roman"/>
          <w:vanish/>
          <w:sz w:val="24"/>
          <w:szCs w:val="24"/>
          <w:lang w:eastAsia="pl-PL"/>
        </w:rPr>
      </w:pPr>
    </w:p>
    <w:p w:rsidR="00EA33CE" w:rsidRPr="00EA33CE" w:rsidRDefault="00EA33CE" w:rsidP="00EA33CE">
      <w:pPr>
        <w:numPr>
          <w:ilvl w:val="1"/>
          <w:numId w:val="4"/>
        </w:numPr>
        <w:spacing w:line="240" w:lineRule="auto"/>
        <w:ind w:left="709" w:hanging="425"/>
        <w:contextualSpacing/>
        <w:jc w:val="both"/>
        <w:rPr>
          <w:rFonts w:asciiTheme="minorHAnsi" w:eastAsia="Times New Roman" w:hAnsiTheme="minorHAnsi" w:cstheme="minorHAnsi"/>
          <w:sz w:val="24"/>
          <w:szCs w:val="24"/>
          <w:lang w:eastAsia="pl-PL"/>
        </w:rPr>
      </w:pPr>
      <w:r w:rsidRPr="00EA33CE">
        <w:rPr>
          <w:rFonts w:asciiTheme="minorHAnsi" w:eastAsia="Times New Roman" w:hAnsiTheme="minorHAnsi" w:cstheme="minorHAnsi"/>
          <w:sz w:val="24"/>
          <w:szCs w:val="24"/>
          <w:lang w:eastAsia="pl-PL"/>
        </w:rPr>
        <w:t>kompetencje lub uprawnienia do prowadzenia określonej działalności zawodowej, o ile wynika to z odrębnych przepisów – w tym zakresie Zamawiający nie precyzuje warunku.</w:t>
      </w:r>
    </w:p>
    <w:p w:rsidR="00EA33CE" w:rsidRPr="00EA33CE" w:rsidRDefault="00EA33CE" w:rsidP="00EA33CE">
      <w:pPr>
        <w:numPr>
          <w:ilvl w:val="1"/>
          <w:numId w:val="4"/>
        </w:numPr>
        <w:spacing w:line="240" w:lineRule="auto"/>
        <w:ind w:left="709" w:hanging="425"/>
        <w:contextualSpacing/>
        <w:jc w:val="both"/>
        <w:rPr>
          <w:rFonts w:asciiTheme="minorHAnsi" w:eastAsia="Times New Roman" w:hAnsiTheme="minorHAnsi" w:cstheme="minorHAnsi"/>
          <w:sz w:val="24"/>
          <w:szCs w:val="24"/>
          <w:lang w:eastAsia="pl-PL"/>
        </w:rPr>
      </w:pPr>
      <w:r w:rsidRPr="00EA33CE">
        <w:rPr>
          <w:rFonts w:asciiTheme="minorHAnsi" w:eastAsia="Times New Roman" w:hAnsiTheme="minorHAnsi" w:cstheme="minorHAnsi"/>
          <w:sz w:val="24"/>
          <w:szCs w:val="24"/>
          <w:lang w:eastAsia="pl-PL"/>
        </w:rPr>
        <w:t>sytuacja ekonomiczna i finansowa – w tym zakresie Zamawiający nie precyzuje warunku.</w:t>
      </w:r>
    </w:p>
    <w:p w:rsidR="00EA33CE" w:rsidRPr="00EA33CE" w:rsidRDefault="00EA33CE" w:rsidP="00EA33CE">
      <w:pPr>
        <w:numPr>
          <w:ilvl w:val="1"/>
          <w:numId w:val="4"/>
        </w:numPr>
        <w:spacing w:line="240" w:lineRule="auto"/>
        <w:ind w:left="709" w:hanging="425"/>
        <w:contextualSpacing/>
        <w:jc w:val="both"/>
        <w:rPr>
          <w:rFonts w:asciiTheme="minorHAnsi" w:eastAsia="Times New Roman" w:hAnsiTheme="minorHAnsi" w:cstheme="minorHAnsi"/>
          <w:sz w:val="24"/>
          <w:szCs w:val="24"/>
          <w:lang w:eastAsia="pl-PL"/>
        </w:rPr>
      </w:pPr>
      <w:r w:rsidRPr="00EA33CE">
        <w:rPr>
          <w:rFonts w:asciiTheme="minorHAnsi" w:eastAsia="Times New Roman" w:hAnsiTheme="minorHAnsi" w:cstheme="minorHAnsi"/>
          <w:sz w:val="24"/>
          <w:szCs w:val="24"/>
          <w:lang w:eastAsia="pl-PL"/>
        </w:rPr>
        <w:t xml:space="preserve">zdolność techniczna lub zawodowa – Wykonawca musi wykazać, że w okresie ostatnich 3 lat przed upływem terminu składania ofert, a jeżeli okres prowadzenia </w:t>
      </w:r>
      <w:r w:rsidRPr="00EA33CE">
        <w:rPr>
          <w:rFonts w:asciiTheme="minorHAnsi" w:eastAsia="Times New Roman" w:hAnsiTheme="minorHAnsi" w:cstheme="minorHAnsi"/>
          <w:color w:val="000000" w:themeColor="text1"/>
          <w:sz w:val="24"/>
          <w:szCs w:val="24"/>
          <w:lang w:eastAsia="pl-PL"/>
        </w:rPr>
        <w:t xml:space="preserve">działalności jest krótszy - w tym okresie, wykonał należycie, a w przypadku świadczeń okresowych lub o charakterze ciągłym również wykonuje należycie, co najmniej 3 dostawy </w:t>
      </w:r>
      <w:r w:rsidRPr="00EA33CE">
        <w:rPr>
          <w:rFonts w:asciiTheme="minorHAnsi" w:hAnsiTheme="minorHAnsi" w:cstheme="minorHAnsi"/>
          <w:sz w:val="24"/>
          <w:szCs w:val="24"/>
        </w:rPr>
        <w:t>urządzeń do badań klimatycznych</w:t>
      </w:r>
      <w:r w:rsidRPr="00EA33CE">
        <w:rPr>
          <w:rFonts w:asciiTheme="minorHAnsi" w:eastAsia="Times New Roman" w:hAnsiTheme="minorHAnsi" w:cstheme="minorHAnsi"/>
          <w:color w:val="000000" w:themeColor="text1"/>
          <w:sz w:val="24"/>
          <w:szCs w:val="24"/>
          <w:lang w:eastAsia="pl-PL"/>
        </w:rPr>
        <w:t>, o łącznej wartości co najmniej 250.000,00 (dwieście pięćdziesiąt tysięcy) zł brutto.</w:t>
      </w:r>
    </w:p>
    <w:p w:rsidR="00EA33CE" w:rsidRPr="00EA33CE" w:rsidRDefault="00EA33CE" w:rsidP="00EA33CE">
      <w:pPr>
        <w:numPr>
          <w:ilvl w:val="1"/>
          <w:numId w:val="4"/>
        </w:numPr>
        <w:spacing w:line="240" w:lineRule="auto"/>
        <w:ind w:left="709" w:hanging="425"/>
        <w:contextualSpacing/>
        <w:jc w:val="both"/>
        <w:rPr>
          <w:rFonts w:asciiTheme="minorHAnsi" w:eastAsia="Times New Roman" w:hAnsiTheme="minorHAnsi" w:cstheme="minorHAnsi"/>
          <w:vanish/>
          <w:sz w:val="24"/>
          <w:szCs w:val="24"/>
          <w:lang w:eastAsia="pl-PL"/>
        </w:rPr>
      </w:pPr>
    </w:p>
    <w:p w:rsidR="00EA33CE" w:rsidRPr="00EA33CE" w:rsidRDefault="00EA33CE" w:rsidP="00EA33CE">
      <w:pPr>
        <w:numPr>
          <w:ilvl w:val="0"/>
          <w:numId w:val="24"/>
        </w:numPr>
        <w:spacing w:line="240" w:lineRule="auto"/>
        <w:contextualSpacing/>
        <w:jc w:val="both"/>
        <w:rPr>
          <w:rFonts w:asciiTheme="minorHAnsi" w:eastAsia="Times New Roman" w:hAnsiTheme="minorHAnsi" w:cstheme="minorHAnsi"/>
          <w:vanish/>
          <w:sz w:val="24"/>
          <w:szCs w:val="24"/>
          <w:lang w:eastAsia="pl-PL"/>
        </w:rPr>
      </w:pPr>
    </w:p>
    <w:p w:rsidR="00EA33CE" w:rsidRPr="00EA33CE" w:rsidRDefault="00EA33CE" w:rsidP="00EA33CE">
      <w:pPr>
        <w:numPr>
          <w:ilvl w:val="0"/>
          <w:numId w:val="24"/>
        </w:numPr>
        <w:spacing w:line="240" w:lineRule="auto"/>
        <w:contextualSpacing/>
        <w:jc w:val="both"/>
        <w:rPr>
          <w:rFonts w:asciiTheme="minorHAnsi" w:eastAsia="Times New Roman" w:hAnsiTheme="minorHAnsi" w:cstheme="minorHAnsi"/>
          <w:vanish/>
          <w:sz w:val="24"/>
          <w:szCs w:val="24"/>
          <w:lang w:eastAsia="pl-PL"/>
        </w:rPr>
      </w:pPr>
    </w:p>
    <w:p w:rsidR="00EA33CE" w:rsidRPr="00EA33CE" w:rsidRDefault="00EA33CE" w:rsidP="00EA33CE">
      <w:pPr>
        <w:numPr>
          <w:ilvl w:val="1"/>
          <w:numId w:val="24"/>
        </w:numPr>
        <w:spacing w:line="240" w:lineRule="auto"/>
        <w:contextualSpacing/>
        <w:jc w:val="both"/>
        <w:rPr>
          <w:rFonts w:asciiTheme="minorHAnsi" w:eastAsia="Times New Roman" w:hAnsiTheme="minorHAnsi" w:cstheme="minorHAnsi"/>
          <w:vanish/>
          <w:sz w:val="24"/>
          <w:szCs w:val="24"/>
          <w:lang w:eastAsia="pl-PL"/>
        </w:rPr>
      </w:pPr>
    </w:p>
    <w:p w:rsidR="00EA33CE" w:rsidRPr="00EA33CE" w:rsidRDefault="00EA33CE" w:rsidP="00EA33CE">
      <w:pPr>
        <w:numPr>
          <w:ilvl w:val="1"/>
          <w:numId w:val="24"/>
        </w:numPr>
        <w:spacing w:line="240" w:lineRule="auto"/>
        <w:contextualSpacing/>
        <w:jc w:val="both"/>
        <w:rPr>
          <w:rFonts w:asciiTheme="minorHAnsi" w:eastAsia="Times New Roman" w:hAnsiTheme="minorHAnsi" w:cstheme="minorHAnsi"/>
          <w:vanish/>
          <w:sz w:val="24"/>
          <w:szCs w:val="24"/>
          <w:lang w:eastAsia="pl-PL"/>
        </w:rPr>
      </w:pPr>
    </w:p>
    <w:p w:rsidR="00EA33CE" w:rsidRPr="00EA33CE" w:rsidRDefault="00EA33CE" w:rsidP="00EA33CE">
      <w:pPr>
        <w:pStyle w:val="Akapitzlist"/>
        <w:spacing w:after="0" w:line="240" w:lineRule="auto"/>
        <w:ind w:left="1069"/>
        <w:jc w:val="both"/>
        <w:rPr>
          <w:rFonts w:eastAsia="Times New Roman" w:cs="Times New Roman"/>
          <w:sz w:val="24"/>
          <w:szCs w:val="24"/>
          <w:lang w:eastAsia="pl-PL"/>
        </w:rPr>
      </w:pPr>
    </w:p>
    <w:p w:rsidR="00EA33CE" w:rsidRPr="00EA33CE" w:rsidRDefault="00EA33CE" w:rsidP="00EA33CE">
      <w:pPr>
        <w:numPr>
          <w:ilvl w:val="0"/>
          <w:numId w:val="7"/>
        </w:numPr>
        <w:spacing w:line="240" w:lineRule="auto"/>
        <w:ind w:left="426" w:hanging="426"/>
        <w:contextualSpacing/>
        <w:jc w:val="both"/>
        <w:rPr>
          <w:rFonts w:asciiTheme="minorHAnsi" w:eastAsia="Times New Roman" w:hAnsiTheme="minorHAnsi" w:cs="Times New Roman"/>
          <w:b/>
          <w:sz w:val="24"/>
          <w:szCs w:val="24"/>
          <w:lang w:eastAsia="pl-PL"/>
        </w:rPr>
      </w:pPr>
      <w:r w:rsidRPr="00EA33CE">
        <w:rPr>
          <w:rFonts w:asciiTheme="minorHAnsi" w:eastAsia="Times New Roman" w:hAnsiTheme="minorHAnsi" w:cs="Times New Roman"/>
          <w:b/>
          <w:sz w:val="24"/>
          <w:szCs w:val="24"/>
          <w:lang w:eastAsia="pl-PL"/>
        </w:rPr>
        <w:t>Wykaz oświadczeń i dokumentów, potwierdzających brak podstaw wykluczenia oraz spełnianie warunków udziału w postępowaniu:</w:t>
      </w:r>
    </w:p>
    <w:p w:rsidR="00EA33CE" w:rsidRPr="00EA33CE" w:rsidRDefault="00EA33CE" w:rsidP="00EA33CE">
      <w:pPr>
        <w:contextualSpacing/>
        <w:jc w:val="both"/>
        <w:rPr>
          <w:rFonts w:asciiTheme="minorHAnsi" w:eastAsia="Times New Roman" w:hAnsiTheme="minorHAnsi" w:cs="Times New Roman"/>
          <w:color w:val="000000" w:themeColor="text1"/>
          <w:sz w:val="24"/>
          <w:szCs w:val="24"/>
          <w:lang w:eastAsia="pl-PL"/>
        </w:rPr>
      </w:pPr>
      <w:r w:rsidRPr="00EA33CE">
        <w:rPr>
          <w:rFonts w:asciiTheme="minorHAnsi" w:eastAsia="Times New Roman" w:hAnsiTheme="minorHAnsi" w:cs="Times New Roman"/>
          <w:sz w:val="24"/>
          <w:szCs w:val="24"/>
          <w:lang w:eastAsia="pl-PL"/>
        </w:rPr>
        <w:t xml:space="preserve">Dokumenty lub oświadczenia składane są w oryginale w postaci dokumentu elektronicznego lub w elektronicznej kopii dokumentu lub </w:t>
      </w:r>
      <w:r w:rsidRPr="00EA33CE">
        <w:rPr>
          <w:rFonts w:asciiTheme="minorHAnsi" w:eastAsia="Times New Roman" w:hAnsiTheme="minorHAnsi" w:cs="Times New Roman"/>
          <w:color w:val="000000" w:themeColor="text1"/>
          <w:sz w:val="24"/>
          <w:szCs w:val="24"/>
          <w:lang w:eastAsia="pl-PL"/>
        </w:rPr>
        <w:t xml:space="preserve">oświadczenia poświadczonej za zgodność </w:t>
      </w:r>
      <w:r w:rsidRPr="00EA33CE">
        <w:rPr>
          <w:rFonts w:asciiTheme="minorHAnsi" w:eastAsia="Times New Roman" w:hAnsiTheme="minorHAnsi" w:cs="Times New Roman"/>
          <w:color w:val="000000" w:themeColor="text1"/>
          <w:sz w:val="24"/>
          <w:szCs w:val="24"/>
          <w:lang w:eastAsia="pl-PL"/>
        </w:rPr>
        <w:br/>
        <w:t>z oryginałem.</w:t>
      </w:r>
    </w:p>
    <w:p w:rsidR="00EA33CE" w:rsidRPr="00EA33CE" w:rsidRDefault="00EA33CE" w:rsidP="00EA33CE">
      <w:pPr>
        <w:numPr>
          <w:ilvl w:val="0"/>
          <w:numId w:val="4"/>
        </w:numPr>
        <w:spacing w:line="240" w:lineRule="auto"/>
        <w:contextualSpacing/>
        <w:jc w:val="both"/>
        <w:rPr>
          <w:rFonts w:asciiTheme="minorHAnsi" w:eastAsia="Times New Roman" w:hAnsiTheme="minorHAnsi" w:cs="Times New Roman"/>
          <w:vanish/>
          <w:color w:val="000000" w:themeColor="text1"/>
          <w:sz w:val="24"/>
          <w:szCs w:val="24"/>
          <w:lang w:eastAsia="pl-PL"/>
        </w:rPr>
      </w:pPr>
    </w:p>
    <w:p w:rsidR="00EA33CE" w:rsidRPr="00EA33CE" w:rsidRDefault="00EA33CE" w:rsidP="00EA33CE">
      <w:pPr>
        <w:spacing w:line="240" w:lineRule="auto"/>
        <w:contextualSpacing/>
        <w:jc w:val="both"/>
        <w:rPr>
          <w:rFonts w:asciiTheme="minorHAnsi" w:eastAsia="Times New Roman" w:hAnsiTheme="minorHAnsi" w:cs="Times New Roman"/>
          <w:b/>
          <w:color w:val="000000" w:themeColor="text1"/>
          <w:sz w:val="24"/>
          <w:szCs w:val="24"/>
          <w:lang w:eastAsia="pl-PL"/>
        </w:rPr>
      </w:pPr>
    </w:p>
    <w:p w:rsidR="00EA33CE" w:rsidRPr="00EA33CE" w:rsidRDefault="00EA33CE" w:rsidP="00EA33CE">
      <w:pPr>
        <w:numPr>
          <w:ilvl w:val="1"/>
          <w:numId w:val="4"/>
        </w:numPr>
        <w:spacing w:line="240" w:lineRule="auto"/>
        <w:ind w:left="709" w:hanging="425"/>
        <w:contextualSpacing/>
        <w:jc w:val="both"/>
        <w:rPr>
          <w:rFonts w:asciiTheme="minorHAnsi" w:eastAsia="Times New Roman" w:hAnsiTheme="minorHAnsi" w:cstheme="minorHAnsi"/>
          <w:b/>
          <w:color w:val="000000" w:themeColor="text1"/>
          <w:sz w:val="24"/>
          <w:szCs w:val="24"/>
          <w:lang w:eastAsia="pl-PL"/>
        </w:rPr>
      </w:pPr>
      <w:r w:rsidRPr="00EA33CE">
        <w:rPr>
          <w:rFonts w:asciiTheme="minorHAnsi" w:eastAsia="Times New Roman" w:hAnsiTheme="minorHAnsi" w:cstheme="minorHAnsi"/>
          <w:color w:val="000000" w:themeColor="text1"/>
          <w:sz w:val="24"/>
          <w:szCs w:val="24"/>
          <w:lang w:eastAsia="pl-PL"/>
        </w:rPr>
        <w:t>W celu wykazania spełniania przez Wykonawcę warunków udziału w postępowaniu, Zamawiający wymaga przedstawienia następujących oświadczeń i dokumentów:</w:t>
      </w:r>
    </w:p>
    <w:p w:rsidR="00EA33CE" w:rsidRPr="00EA33CE" w:rsidRDefault="00EA33CE" w:rsidP="00EA33CE">
      <w:pPr>
        <w:contextualSpacing/>
        <w:jc w:val="both"/>
        <w:rPr>
          <w:rFonts w:asciiTheme="minorHAnsi" w:eastAsia="Times New Roman" w:hAnsiTheme="minorHAnsi" w:cs="Times New Roman"/>
          <w:color w:val="000000" w:themeColor="text1"/>
          <w:sz w:val="24"/>
          <w:szCs w:val="24"/>
          <w:lang w:eastAsia="pl-PL"/>
        </w:rPr>
      </w:pPr>
    </w:p>
    <w:p w:rsidR="00EA33CE" w:rsidRPr="00EA33CE" w:rsidRDefault="00EA33CE" w:rsidP="00EA33CE">
      <w:pPr>
        <w:numPr>
          <w:ilvl w:val="0"/>
          <w:numId w:val="11"/>
        </w:numPr>
        <w:spacing w:line="240" w:lineRule="auto"/>
        <w:rPr>
          <w:rFonts w:asciiTheme="minorHAnsi" w:eastAsia="Times New Roman" w:hAnsiTheme="minorHAnsi" w:cs="Times New Roman"/>
          <w:color w:val="000000" w:themeColor="text1"/>
          <w:sz w:val="24"/>
          <w:szCs w:val="24"/>
          <w:lang w:eastAsia="pl-PL"/>
        </w:rPr>
      </w:pPr>
      <w:r w:rsidRPr="00EA33CE">
        <w:rPr>
          <w:rFonts w:asciiTheme="minorHAnsi" w:eastAsia="Times New Roman" w:hAnsiTheme="minorHAnsi" w:cs="Times New Roman"/>
          <w:color w:val="000000" w:themeColor="text1"/>
          <w:sz w:val="24"/>
          <w:szCs w:val="24"/>
          <w:lang w:eastAsia="pl-PL"/>
        </w:rPr>
        <w:t>Jednolitego europejskiego dokumentu zamówienia (JEDZ) – zgodnie z Załącznikiem nr 3a do SIWZ (składany razem z ofertą).</w:t>
      </w:r>
    </w:p>
    <w:p w:rsidR="00EA33CE" w:rsidRPr="00EA33CE" w:rsidRDefault="00EA33CE" w:rsidP="00EA33CE">
      <w:pPr>
        <w:spacing w:line="240" w:lineRule="auto"/>
        <w:jc w:val="both"/>
        <w:rPr>
          <w:rFonts w:asciiTheme="minorHAnsi" w:hAnsiTheme="minorHAnsi" w:cs="Calibri"/>
          <w:color w:val="000000" w:themeColor="text1"/>
          <w:sz w:val="24"/>
          <w:szCs w:val="24"/>
        </w:rPr>
      </w:pPr>
    </w:p>
    <w:p w:rsidR="00EA33CE" w:rsidRPr="00EA33CE" w:rsidRDefault="00EA33CE" w:rsidP="00EA33CE">
      <w:pPr>
        <w:numPr>
          <w:ilvl w:val="0"/>
          <w:numId w:val="11"/>
        </w:numPr>
        <w:spacing w:line="240" w:lineRule="auto"/>
        <w:jc w:val="both"/>
        <w:rPr>
          <w:rFonts w:asciiTheme="minorHAnsi" w:eastAsia="Times New Roman" w:hAnsiTheme="minorHAnsi" w:cs="Times New Roman"/>
          <w:color w:val="000000" w:themeColor="text1"/>
          <w:sz w:val="24"/>
          <w:szCs w:val="24"/>
          <w:lang w:eastAsia="pl-PL"/>
        </w:rPr>
      </w:pPr>
      <w:r w:rsidRPr="00EA33CE">
        <w:rPr>
          <w:rFonts w:asciiTheme="minorHAnsi" w:eastAsia="Times New Roman" w:hAnsiTheme="minorHAnsi" w:cs="Times New Roman"/>
          <w:color w:val="000000" w:themeColor="text1"/>
          <w:sz w:val="24"/>
          <w:szCs w:val="24"/>
          <w:lang w:eastAsia="pl-PL"/>
        </w:rPr>
        <w:t xml:space="preserve">wykazu wykonanych, a w przypadku świadczeń okresowych lub ciągłych również wykonywanych, </w:t>
      </w:r>
      <w:r w:rsidRPr="00EA33CE">
        <w:rPr>
          <w:rFonts w:asciiTheme="minorHAnsi" w:eastAsia="Times New Roman" w:hAnsiTheme="minorHAnsi" w:cs="Times New Roman"/>
          <w:b/>
          <w:color w:val="000000" w:themeColor="text1"/>
          <w:sz w:val="24"/>
          <w:szCs w:val="24"/>
          <w:lang w:eastAsia="pl-PL"/>
        </w:rPr>
        <w:t>dostaw</w:t>
      </w:r>
      <w:r w:rsidRPr="00EA33CE">
        <w:rPr>
          <w:rFonts w:asciiTheme="minorHAnsi" w:eastAsia="Times New Roman" w:hAnsiTheme="minorHAnsi" w:cs="Times New Roman"/>
          <w:b/>
          <w:bCs/>
          <w:color w:val="000000" w:themeColor="text1"/>
          <w:sz w:val="24"/>
          <w:szCs w:val="24"/>
          <w:lang w:eastAsia="pl-PL"/>
        </w:rPr>
        <w:t xml:space="preserve"> </w:t>
      </w:r>
      <w:r w:rsidRPr="00EA33CE">
        <w:rPr>
          <w:rFonts w:asciiTheme="minorHAnsi" w:eastAsia="Times New Roman" w:hAnsiTheme="minorHAnsi" w:cs="Times New Roman"/>
          <w:bCs/>
          <w:color w:val="000000" w:themeColor="text1"/>
          <w:sz w:val="24"/>
          <w:szCs w:val="24"/>
          <w:lang w:eastAsia="pl-PL"/>
        </w:rPr>
        <w:t xml:space="preserve">w okresie ostatnich 3 lat przed upływem terminu składania ofert, a jeżeli okres prowadzenia działalności jest krótszy - w tym okresie, wraz </w:t>
      </w:r>
      <w:r w:rsidRPr="00EA33CE">
        <w:rPr>
          <w:rFonts w:asciiTheme="minorHAnsi" w:eastAsia="Times New Roman" w:hAnsiTheme="minorHAnsi" w:cs="Times New Roman"/>
          <w:bCs/>
          <w:color w:val="000000" w:themeColor="text1"/>
          <w:sz w:val="24"/>
          <w:szCs w:val="24"/>
          <w:lang w:eastAsia="pl-PL"/>
        </w:rPr>
        <w:lastRenderedPageBreak/>
        <w:t xml:space="preserve">z podaniem ich wartości, przedmiotu, </w:t>
      </w:r>
      <w:r w:rsidRPr="00EA33CE">
        <w:rPr>
          <w:rFonts w:asciiTheme="minorHAnsi" w:eastAsia="Times New Roman" w:hAnsiTheme="minorHAnsi" w:cs="Times New Roman"/>
          <w:color w:val="000000" w:themeColor="text1"/>
          <w:sz w:val="24"/>
          <w:szCs w:val="24"/>
          <w:lang w:eastAsia="pl-PL"/>
        </w:rPr>
        <w:t xml:space="preserve">dat wykonania i podmiotów na rzecz których dostawy zostały wykonane, oraz załączeniem </w:t>
      </w:r>
      <w:r w:rsidRPr="00EA33CE">
        <w:rPr>
          <w:rFonts w:asciiTheme="minorHAnsi" w:eastAsia="Times New Roman" w:hAnsiTheme="minorHAnsi" w:cs="Times New Roman"/>
          <w:b/>
          <w:color w:val="000000" w:themeColor="text1"/>
          <w:sz w:val="24"/>
          <w:szCs w:val="24"/>
          <w:lang w:eastAsia="pl-PL"/>
        </w:rPr>
        <w:t>dowodów</w:t>
      </w:r>
      <w:r w:rsidRPr="00EA33CE">
        <w:rPr>
          <w:rFonts w:asciiTheme="minorHAnsi" w:eastAsia="Times New Roman" w:hAnsiTheme="minorHAnsi" w:cs="Times New Roman"/>
          <w:color w:val="000000" w:themeColor="text1"/>
          <w:sz w:val="24"/>
          <w:szCs w:val="24"/>
          <w:lang w:eastAsia="pl-PL"/>
        </w:rPr>
        <w:t xml:space="preserve"> określających czy te dostawy zostały wykonane lub są wykonywane należycie - zgodnie z Załącznikiem nr 5 do SIWZ </w:t>
      </w:r>
      <w:r w:rsidRPr="00EA33CE">
        <w:rPr>
          <w:rFonts w:asciiTheme="minorHAnsi" w:eastAsia="Times New Roman" w:hAnsiTheme="minorHAnsi" w:cs="Times New Roman"/>
          <w:b/>
          <w:color w:val="000000" w:themeColor="text1"/>
          <w:sz w:val="24"/>
          <w:szCs w:val="24"/>
          <w:lang w:eastAsia="pl-PL"/>
        </w:rPr>
        <w:t>(składany na wezwanie Zamawiającego – będzie obligowało Wykonawcę, którego oferta została najwyżej oceniona).</w:t>
      </w:r>
    </w:p>
    <w:p w:rsidR="00EA33CE" w:rsidRPr="00EA33CE" w:rsidRDefault="00EA33CE" w:rsidP="00EA33CE">
      <w:pPr>
        <w:spacing w:line="240" w:lineRule="auto"/>
        <w:ind w:left="720"/>
        <w:jc w:val="both"/>
        <w:rPr>
          <w:rFonts w:asciiTheme="minorHAnsi" w:eastAsia="Times New Roman" w:hAnsiTheme="minorHAnsi" w:cs="Times New Roman"/>
          <w:color w:val="000000" w:themeColor="text1"/>
          <w:sz w:val="24"/>
          <w:szCs w:val="24"/>
          <w:lang w:eastAsia="pl-PL"/>
        </w:rPr>
      </w:pPr>
    </w:p>
    <w:p w:rsidR="00EA33CE" w:rsidRPr="00EA33CE" w:rsidRDefault="00EA33CE" w:rsidP="00EA33CE">
      <w:pPr>
        <w:spacing w:line="240" w:lineRule="auto"/>
        <w:ind w:left="720"/>
        <w:jc w:val="both"/>
        <w:rPr>
          <w:rFonts w:asciiTheme="minorHAnsi" w:eastAsia="Times New Roman" w:hAnsiTheme="minorHAnsi" w:cs="Times New Roman"/>
          <w:color w:val="000000" w:themeColor="text1"/>
          <w:sz w:val="24"/>
          <w:szCs w:val="24"/>
          <w:lang w:eastAsia="pl-PL"/>
        </w:rPr>
      </w:pPr>
      <w:r w:rsidRPr="00EA33CE">
        <w:rPr>
          <w:rFonts w:asciiTheme="minorHAnsi" w:eastAsia="Times New Roman" w:hAnsiTheme="minorHAnsi" w:cs="Times New Roman"/>
          <w:color w:val="000000" w:themeColor="text1"/>
          <w:sz w:val="24"/>
          <w:szCs w:val="24"/>
          <w:lang w:eastAsia="pl-PL"/>
        </w:rPr>
        <w:t xml:space="preserve">Dowodami, o których mowa wyżej są: </w:t>
      </w:r>
    </w:p>
    <w:p w:rsidR="00EA33CE" w:rsidRPr="00EA33CE" w:rsidRDefault="00EA33CE" w:rsidP="00EA33CE">
      <w:pPr>
        <w:numPr>
          <w:ilvl w:val="0"/>
          <w:numId w:val="17"/>
        </w:numPr>
        <w:spacing w:line="240" w:lineRule="auto"/>
        <w:ind w:left="1134" w:hanging="425"/>
        <w:jc w:val="both"/>
        <w:rPr>
          <w:rFonts w:asciiTheme="minorHAnsi" w:eastAsia="Times New Roman" w:hAnsiTheme="minorHAnsi" w:cs="Times New Roman"/>
          <w:color w:val="000000" w:themeColor="text1"/>
          <w:sz w:val="24"/>
          <w:szCs w:val="24"/>
          <w:lang w:eastAsia="pl-PL"/>
        </w:rPr>
      </w:pPr>
      <w:r w:rsidRPr="00EA33CE">
        <w:rPr>
          <w:rFonts w:asciiTheme="minorHAnsi" w:eastAsia="Times New Roman" w:hAnsiTheme="minorHAnsi" w:cs="Times New Roman"/>
          <w:color w:val="000000" w:themeColor="text1"/>
          <w:sz w:val="24"/>
          <w:szCs w:val="24"/>
          <w:lang w:eastAsia="pl-PL"/>
        </w:rPr>
        <w:t>referencje bądź inne dokumenty wystawione przez podmiot, na rzecz którego usługi były wykonywane, a w przypadku świadczeń okresowych lub ciągłych są wykonywane,</w:t>
      </w:r>
    </w:p>
    <w:p w:rsidR="00EA33CE" w:rsidRPr="00EA33CE" w:rsidRDefault="00EA33CE" w:rsidP="00EA33CE">
      <w:pPr>
        <w:numPr>
          <w:ilvl w:val="0"/>
          <w:numId w:val="17"/>
        </w:numPr>
        <w:spacing w:line="240" w:lineRule="auto"/>
        <w:ind w:left="1134" w:hanging="425"/>
        <w:jc w:val="both"/>
        <w:rPr>
          <w:rFonts w:asciiTheme="minorHAnsi" w:eastAsia="Times New Roman" w:hAnsiTheme="minorHAnsi" w:cs="Times New Roman"/>
          <w:color w:val="000000" w:themeColor="text1"/>
          <w:sz w:val="24"/>
          <w:szCs w:val="24"/>
          <w:lang w:eastAsia="pl-PL"/>
        </w:rPr>
      </w:pPr>
      <w:r w:rsidRPr="00EA33CE">
        <w:rPr>
          <w:rFonts w:asciiTheme="minorHAnsi" w:eastAsia="Times New Roman" w:hAnsiTheme="minorHAnsi" w:cs="Times New Roman"/>
          <w:color w:val="000000" w:themeColor="text1"/>
          <w:sz w:val="24"/>
          <w:szCs w:val="24"/>
          <w:lang w:eastAsia="pl-PL"/>
        </w:rPr>
        <w:t>oświadczenie Wykonawcy – jeżeli z uzasadnionej przyczyny o obiektywnym charakterze Wykonawca nie jest w stanie uzyskać dokumentów, o których mowa powyżej,</w:t>
      </w:r>
    </w:p>
    <w:p w:rsidR="00EA33CE" w:rsidRPr="00EA33CE" w:rsidRDefault="00EA33CE" w:rsidP="00EA33CE">
      <w:pPr>
        <w:numPr>
          <w:ilvl w:val="0"/>
          <w:numId w:val="17"/>
        </w:numPr>
        <w:spacing w:line="240" w:lineRule="auto"/>
        <w:ind w:left="1134" w:hanging="425"/>
        <w:jc w:val="both"/>
        <w:rPr>
          <w:rFonts w:asciiTheme="minorHAnsi" w:eastAsia="Times New Roman" w:hAnsiTheme="minorHAnsi" w:cs="Times New Roman"/>
          <w:color w:val="000000" w:themeColor="text1"/>
          <w:sz w:val="24"/>
          <w:szCs w:val="24"/>
          <w:lang w:eastAsia="pl-PL"/>
        </w:rPr>
      </w:pPr>
      <w:r w:rsidRPr="00EA33CE">
        <w:rPr>
          <w:rFonts w:asciiTheme="minorHAnsi" w:eastAsia="Times New Roman" w:hAnsiTheme="minorHAnsi" w:cs="Times New Roman"/>
          <w:color w:val="000000" w:themeColor="text1"/>
          <w:sz w:val="24"/>
          <w:szCs w:val="24"/>
          <w:lang w:eastAsia="pl-PL"/>
        </w:rPr>
        <w:t xml:space="preserve">w przypadku świadczeń okresowych lub ciągłych nadal wykonywanych referencje bądź inne dokumenty potwierdzające ich należyte wykonanie powinny być wydane nie wcześniej niż 3 miesiące przed upływem terminu składania ofert. </w:t>
      </w:r>
    </w:p>
    <w:p w:rsidR="00EA33CE" w:rsidRPr="00EA33CE" w:rsidRDefault="00EA33CE" w:rsidP="00EA33CE">
      <w:pPr>
        <w:spacing w:line="240" w:lineRule="auto"/>
        <w:ind w:left="709"/>
        <w:jc w:val="both"/>
        <w:rPr>
          <w:rFonts w:asciiTheme="minorHAnsi" w:eastAsia="Times New Roman" w:hAnsiTheme="minorHAnsi" w:cs="Times New Roman"/>
          <w:bCs/>
          <w:color w:val="000000" w:themeColor="text1"/>
          <w:sz w:val="24"/>
          <w:szCs w:val="24"/>
          <w:lang w:eastAsia="pl-PL"/>
        </w:rPr>
      </w:pPr>
      <w:r w:rsidRPr="00EA33CE">
        <w:rPr>
          <w:rFonts w:asciiTheme="minorHAnsi" w:eastAsia="Times New Roman" w:hAnsiTheme="minorHAnsi" w:cs="Times New Roman"/>
          <w:bCs/>
          <w:color w:val="000000" w:themeColor="text1"/>
          <w:sz w:val="24"/>
          <w:szCs w:val="24"/>
          <w:lang w:eastAsia="pl-PL"/>
        </w:rPr>
        <w:t>W przypadkach, gdy dokumenty o których mowa powyżej zawierać będą kwoty wyrażone w innej walucie niż złoty, Zamawiający na potrzeby oceny spełniania warunku udziału w postępowaniu przeliczy podane kwoty na złoty (z dokładnością do dwóch miejsc po przecinku) po średnim kursie ogłoszonym przez Narodowy Bank Polski z dnia publikacji ogłoszenia o zamówieniu, a jeżeli w tym dniu kursu nie ogłoszono, to według tabeli kursów średnich NBP ostatnio przed tą datą ogłoszonych. Ten sam kurs Zamawiający przyjmie przy przeliczeniu innych danych finansowych.</w:t>
      </w:r>
    </w:p>
    <w:p w:rsidR="00EA33CE" w:rsidRPr="00EA33CE" w:rsidRDefault="00EA33CE" w:rsidP="00EA33CE">
      <w:pPr>
        <w:contextualSpacing/>
        <w:jc w:val="both"/>
        <w:rPr>
          <w:rFonts w:asciiTheme="minorHAnsi" w:eastAsia="Times New Roman" w:hAnsiTheme="minorHAnsi" w:cs="Times New Roman"/>
          <w:b/>
          <w:sz w:val="24"/>
          <w:szCs w:val="24"/>
          <w:lang w:eastAsia="pl-PL"/>
        </w:rPr>
      </w:pPr>
    </w:p>
    <w:p w:rsidR="00EA33CE" w:rsidRPr="00EA33CE" w:rsidRDefault="00EA33CE" w:rsidP="00EA33CE">
      <w:pPr>
        <w:numPr>
          <w:ilvl w:val="1"/>
          <w:numId w:val="4"/>
        </w:numPr>
        <w:spacing w:line="240" w:lineRule="auto"/>
        <w:ind w:left="709" w:hanging="425"/>
        <w:contextualSpacing/>
        <w:jc w:val="both"/>
        <w:rPr>
          <w:rFonts w:asciiTheme="minorHAnsi" w:eastAsia="Times New Roman" w:hAnsiTheme="minorHAnsi" w:cs="Times New Roman"/>
          <w:b/>
          <w:sz w:val="24"/>
          <w:szCs w:val="24"/>
          <w:lang w:eastAsia="pl-PL"/>
        </w:rPr>
      </w:pPr>
      <w:r w:rsidRPr="00EA33CE">
        <w:rPr>
          <w:rFonts w:asciiTheme="minorHAnsi" w:eastAsia="Times New Roman" w:hAnsiTheme="minorHAnsi" w:cs="Times New Roman"/>
          <w:sz w:val="24"/>
          <w:szCs w:val="24"/>
          <w:lang w:eastAsia="pl-PL"/>
        </w:rPr>
        <w:t xml:space="preserve">W celu potwierdzenia braku podstaw wykluczenia wykonawcy z postępowania o udzielenie zamówienia na podstawie okoliczności, o których mowa w art. 24 ust. 1 i ust. 5 pkt 1 ustawy </w:t>
      </w:r>
      <w:proofErr w:type="spellStart"/>
      <w:r w:rsidRPr="00EA33CE">
        <w:rPr>
          <w:rFonts w:asciiTheme="minorHAnsi" w:eastAsia="Times New Roman" w:hAnsiTheme="minorHAnsi" w:cs="Times New Roman"/>
          <w:sz w:val="24"/>
          <w:szCs w:val="24"/>
          <w:lang w:eastAsia="pl-PL"/>
        </w:rPr>
        <w:t>Pzp</w:t>
      </w:r>
      <w:proofErr w:type="spellEnd"/>
      <w:r w:rsidRPr="00EA33CE">
        <w:rPr>
          <w:rFonts w:asciiTheme="minorHAnsi" w:eastAsia="Times New Roman" w:hAnsiTheme="minorHAnsi" w:cs="Times New Roman"/>
          <w:sz w:val="24"/>
          <w:szCs w:val="24"/>
          <w:lang w:eastAsia="pl-PL"/>
        </w:rPr>
        <w:t xml:space="preserve"> należy na wezwanie Zamawiającego, pod rygorem wykluczenia z postępowania, złożyć w wyznaczonym przez Zamawiającego terminie następujące oświadczenia i dokumenty:</w:t>
      </w:r>
    </w:p>
    <w:p w:rsidR="00EA33CE" w:rsidRPr="00EA33CE" w:rsidRDefault="00EA33CE" w:rsidP="00EA33CE">
      <w:pPr>
        <w:spacing w:line="240" w:lineRule="auto"/>
        <w:contextualSpacing/>
        <w:jc w:val="both"/>
        <w:rPr>
          <w:rFonts w:asciiTheme="minorHAnsi" w:eastAsia="Times New Roman" w:hAnsiTheme="minorHAnsi" w:cs="Times New Roman"/>
          <w:sz w:val="24"/>
          <w:szCs w:val="24"/>
          <w:lang w:eastAsia="pl-PL"/>
        </w:rPr>
      </w:pPr>
    </w:p>
    <w:p w:rsidR="00EA33CE" w:rsidRPr="00EA33CE" w:rsidRDefault="00EA33CE" w:rsidP="00EA33CE">
      <w:pPr>
        <w:numPr>
          <w:ilvl w:val="0"/>
          <w:numId w:val="12"/>
        </w:numPr>
        <w:spacing w:line="240" w:lineRule="auto"/>
        <w:contextualSpacing/>
        <w:jc w:val="both"/>
        <w:rPr>
          <w:rFonts w:asciiTheme="minorHAnsi" w:eastAsia="Times New Roman" w:hAnsiTheme="minorHAnsi" w:cs="Times New Roman"/>
          <w:sz w:val="24"/>
          <w:szCs w:val="24"/>
          <w:lang w:eastAsia="pl-PL"/>
        </w:rPr>
      </w:pPr>
      <w:r w:rsidRPr="00EA33CE">
        <w:rPr>
          <w:rFonts w:asciiTheme="minorHAnsi" w:eastAsia="Times New Roman" w:hAnsiTheme="minorHAnsi" w:cs="Times New Roman"/>
          <w:sz w:val="24"/>
          <w:szCs w:val="24"/>
          <w:lang w:eastAsia="pl-PL"/>
        </w:rPr>
        <w:t xml:space="preserve">aktualny na dzień złożenia 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EA33CE">
        <w:rPr>
          <w:rFonts w:asciiTheme="minorHAnsi" w:eastAsia="Times New Roman" w:hAnsiTheme="minorHAnsi" w:cs="Times New Roman"/>
          <w:sz w:val="24"/>
          <w:szCs w:val="24"/>
          <w:lang w:eastAsia="pl-PL"/>
        </w:rPr>
        <w:t>Pzp</w:t>
      </w:r>
      <w:proofErr w:type="spellEnd"/>
      <w:r w:rsidRPr="00EA33CE">
        <w:rPr>
          <w:rFonts w:asciiTheme="minorHAnsi" w:eastAsia="Times New Roman" w:hAnsiTheme="minorHAnsi" w:cs="Times New Roman"/>
          <w:sz w:val="24"/>
          <w:szCs w:val="24"/>
          <w:lang w:eastAsia="pl-PL"/>
        </w:rPr>
        <w:t xml:space="preserve"> </w:t>
      </w:r>
      <w:r w:rsidRPr="00EA33CE">
        <w:rPr>
          <w:rFonts w:asciiTheme="minorHAnsi" w:eastAsia="Times New Roman" w:hAnsiTheme="minorHAnsi" w:cs="Times New Roman"/>
          <w:b/>
          <w:sz w:val="24"/>
          <w:szCs w:val="24"/>
          <w:lang w:eastAsia="pl-PL"/>
        </w:rPr>
        <w:t>(składany na wezwanie Zamawiającego – będzie obligowało Wykonawcę, którego oferta została najwyżej oceniona)</w:t>
      </w:r>
    </w:p>
    <w:p w:rsidR="00EA33CE" w:rsidRPr="00EA33CE" w:rsidRDefault="00EA33CE" w:rsidP="00EA33CE">
      <w:pPr>
        <w:spacing w:line="240" w:lineRule="auto"/>
        <w:contextualSpacing/>
        <w:jc w:val="both"/>
        <w:rPr>
          <w:rFonts w:asciiTheme="minorHAnsi" w:eastAsia="Times New Roman" w:hAnsiTheme="minorHAnsi" w:cs="Times New Roman"/>
          <w:sz w:val="24"/>
          <w:szCs w:val="24"/>
          <w:lang w:eastAsia="pl-PL"/>
        </w:rPr>
      </w:pPr>
    </w:p>
    <w:p w:rsidR="00EA33CE" w:rsidRPr="00EA33CE" w:rsidRDefault="00EA33CE" w:rsidP="00EA33CE">
      <w:pPr>
        <w:numPr>
          <w:ilvl w:val="0"/>
          <w:numId w:val="12"/>
        </w:numPr>
        <w:spacing w:line="240" w:lineRule="auto"/>
        <w:contextualSpacing/>
        <w:jc w:val="both"/>
        <w:rPr>
          <w:rFonts w:asciiTheme="minorHAnsi" w:eastAsia="Times New Roman" w:hAnsiTheme="minorHAnsi" w:cs="Times New Roman"/>
          <w:sz w:val="24"/>
          <w:szCs w:val="24"/>
          <w:lang w:eastAsia="pl-PL"/>
        </w:rPr>
      </w:pPr>
      <w:r w:rsidRPr="00EA33CE">
        <w:rPr>
          <w:rFonts w:asciiTheme="minorHAnsi" w:eastAsia="Times New Roman" w:hAnsiTheme="minorHAnsi" w:cs="Times New Roman"/>
          <w:sz w:val="24"/>
          <w:szCs w:val="24"/>
          <w:lang w:eastAsia="pl-PL"/>
        </w:rPr>
        <w:t>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rsidR="00EA33CE" w:rsidRPr="00EA33CE" w:rsidRDefault="00EA33CE" w:rsidP="00EA33CE">
      <w:pPr>
        <w:spacing w:line="240" w:lineRule="auto"/>
        <w:contextualSpacing/>
        <w:jc w:val="both"/>
        <w:rPr>
          <w:rFonts w:asciiTheme="minorHAnsi" w:eastAsia="Times New Roman" w:hAnsiTheme="minorHAnsi" w:cs="Times New Roman"/>
          <w:sz w:val="24"/>
          <w:szCs w:val="24"/>
          <w:lang w:eastAsia="pl-PL"/>
        </w:rPr>
      </w:pPr>
    </w:p>
    <w:p w:rsidR="00EA33CE" w:rsidRPr="00EA33CE" w:rsidRDefault="00EA33CE" w:rsidP="00EA33CE">
      <w:pPr>
        <w:spacing w:line="240" w:lineRule="auto"/>
        <w:ind w:left="644"/>
        <w:contextualSpacing/>
        <w:jc w:val="both"/>
        <w:rPr>
          <w:rFonts w:asciiTheme="minorHAnsi" w:eastAsia="Times New Roman" w:hAnsiTheme="minorHAnsi" w:cs="Times New Roman"/>
          <w:sz w:val="24"/>
          <w:szCs w:val="24"/>
          <w:lang w:eastAsia="pl-PL"/>
        </w:rPr>
      </w:pPr>
      <w:r w:rsidRPr="00EA33CE">
        <w:rPr>
          <w:rFonts w:asciiTheme="minorHAnsi" w:eastAsia="Times New Roman" w:hAnsiTheme="minorHAnsi" w:cs="Times New Roman"/>
          <w:sz w:val="24"/>
          <w:szCs w:val="24"/>
          <w:lang w:eastAsia="pl-PL"/>
        </w:rPr>
        <w:t xml:space="preserve">UWAGA: Wykonawca składa powyższy dokument w terminie 3 dni od dnia zamieszczenia przez Zamawiającego informacji z otwarcia ofert na stronie internetowej (art. 86 ust. 5 ustawy </w:t>
      </w:r>
      <w:proofErr w:type="spellStart"/>
      <w:r w:rsidRPr="00EA33CE">
        <w:rPr>
          <w:rFonts w:asciiTheme="minorHAnsi" w:eastAsia="Times New Roman" w:hAnsiTheme="minorHAnsi" w:cs="Times New Roman"/>
          <w:sz w:val="24"/>
          <w:szCs w:val="24"/>
          <w:lang w:eastAsia="pl-PL"/>
        </w:rPr>
        <w:t>Pzp</w:t>
      </w:r>
      <w:proofErr w:type="spellEnd"/>
      <w:r w:rsidRPr="00EA33CE">
        <w:rPr>
          <w:rFonts w:asciiTheme="minorHAnsi" w:eastAsia="Times New Roman" w:hAnsiTheme="minorHAnsi" w:cs="Times New Roman"/>
          <w:sz w:val="24"/>
          <w:szCs w:val="24"/>
          <w:lang w:eastAsia="pl-PL"/>
        </w:rPr>
        <w:t>).</w:t>
      </w:r>
    </w:p>
    <w:p w:rsidR="00EA33CE" w:rsidRPr="00EA33CE" w:rsidRDefault="00EA33CE" w:rsidP="00EA33CE">
      <w:pPr>
        <w:contextualSpacing/>
        <w:jc w:val="both"/>
        <w:rPr>
          <w:rFonts w:asciiTheme="minorHAnsi" w:eastAsia="Times New Roman" w:hAnsiTheme="minorHAnsi" w:cs="Times New Roman"/>
          <w:b/>
          <w:sz w:val="24"/>
          <w:szCs w:val="24"/>
          <w:lang w:eastAsia="pl-PL"/>
        </w:rPr>
      </w:pPr>
    </w:p>
    <w:p w:rsidR="00EA33CE" w:rsidRPr="00EA33CE" w:rsidRDefault="00EA33CE" w:rsidP="00EA33CE">
      <w:pPr>
        <w:numPr>
          <w:ilvl w:val="1"/>
          <w:numId w:val="4"/>
        </w:numPr>
        <w:spacing w:line="240" w:lineRule="auto"/>
        <w:ind w:left="709" w:hanging="425"/>
        <w:contextualSpacing/>
        <w:jc w:val="both"/>
        <w:rPr>
          <w:rFonts w:asciiTheme="minorHAnsi" w:eastAsia="Times New Roman" w:hAnsiTheme="minorHAnsi" w:cs="Times New Roman"/>
          <w:b/>
          <w:sz w:val="24"/>
          <w:szCs w:val="24"/>
          <w:lang w:eastAsia="pl-PL"/>
        </w:rPr>
      </w:pPr>
      <w:r w:rsidRPr="00EA33CE">
        <w:rPr>
          <w:rFonts w:asciiTheme="minorHAnsi" w:eastAsia="Times New Roman" w:hAnsiTheme="minorHAnsi" w:cs="Times New Roman"/>
          <w:sz w:val="24"/>
          <w:szCs w:val="24"/>
          <w:lang w:eastAsia="pl-PL"/>
        </w:rPr>
        <w:t>Ponadto, do oferty należy załączyć następujące dokumenty:</w:t>
      </w:r>
    </w:p>
    <w:p w:rsidR="00EA33CE" w:rsidRPr="00EA33CE" w:rsidRDefault="00EA33CE" w:rsidP="00EA33CE">
      <w:pPr>
        <w:spacing w:line="240" w:lineRule="auto"/>
        <w:ind w:left="709"/>
        <w:contextualSpacing/>
        <w:jc w:val="both"/>
        <w:rPr>
          <w:rFonts w:asciiTheme="minorHAnsi" w:eastAsia="Times New Roman" w:hAnsiTheme="minorHAnsi" w:cs="Times New Roman"/>
          <w:b/>
          <w:sz w:val="24"/>
          <w:szCs w:val="24"/>
          <w:lang w:eastAsia="pl-PL"/>
        </w:rPr>
      </w:pPr>
      <w:r w:rsidRPr="00EA33CE">
        <w:rPr>
          <w:rFonts w:asciiTheme="minorHAnsi" w:eastAsia="Times New Roman" w:hAnsiTheme="minorHAnsi" w:cs="Times New Roman"/>
          <w:sz w:val="24"/>
          <w:szCs w:val="24"/>
          <w:lang w:eastAsia="pl-PL"/>
        </w:rPr>
        <w:t xml:space="preserve">- </w:t>
      </w:r>
      <w:r w:rsidRPr="00EA33CE">
        <w:rPr>
          <w:rFonts w:asciiTheme="minorHAnsi" w:eastAsia="Times New Roman" w:hAnsiTheme="minorHAnsi" w:cs="Times New Roman"/>
          <w:color w:val="000000" w:themeColor="text1"/>
          <w:sz w:val="24"/>
          <w:szCs w:val="24"/>
          <w:lang w:eastAsia="pl-PL"/>
        </w:rPr>
        <w:t>Formularz ofertowy – według Załącznika nr 2 do SIWZ,</w:t>
      </w:r>
    </w:p>
    <w:p w:rsidR="00EA33CE" w:rsidRPr="00EA33CE" w:rsidRDefault="00EA33CE" w:rsidP="00EA33CE">
      <w:pPr>
        <w:spacing w:line="240" w:lineRule="auto"/>
        <w:ind w:left="709"/>
        <w:contextualSpacing/>
        <w:jc w:val="both"/>
        <w:rPr>
          <w:rFonts w:asciiTheme="minorHAnsi" w:eastAsia="Times New Roman" w:hAnsiTheme="minorHAnsi" w:cs="Times New Roman"/>
          <w:b/>
          <w:sz w:val="24"/>
          <w:szCs w:val="24"/>
          <w:lang w:eastAsia="pl-PL"/>
        </w:rPr>
      </w:pPr>
      <w:r w:rsidRPr="00EA33CE">
        <w:rPr>
          <w:rFonts w:asciiTheme="minorHAnsi" w:eastAsia="Times New Roman" w:hAnsiTheme="minorHAnsi" w:cs="Times New Roman"/>
          <w:sz w:val="24"/>
          <w:szCs w:val="24"/>
          <w:lang w:eastAsia="pl-PL"/>
        </w:rPr>
        <w:t>- dokument potwierdzający wniesienie wadium,</w:t>
      </w:r>
    </w:p>
    <w:p w:rsidR="00EA33CE" w:rsidRPr="00EA33CE" w:rsidRDefault="00EA33CE" w:rsidP="00EA33CE">
      <w:pPr>
        <w:spacing w:line="240" w:lineRule="auto"/>
        <w:ind w:left="709"/>
        <w:contextualSpacing/>
        <w:jc w:val="both"/>
        <w:rPr>
          <w:rFonts w:asciiTheme="minorHAnsi" w:eastAsia="Times New Roman" w:hAnsiTheme="minorHAnsi" w:cs="Times New Roman"/>
          <w:b/>
          <w:sz w:val="24"/>
          <w:szCs w:val="24"/>
          <w:lang w:eastAsia="pl-PL"/>
        </w:rPr>
      </w:pPr>
      <w:r w:rsidRPr="00EA33CE">
        <w:rPr>
          <w:rFonts w:asciiTheme="minorHAnsi" w:eastAsia="Times New Roman" w:hAnsiTheme="minorHAnsi" w:cs="Times New Roman"/>
          <w:sz w:val="24"/>
          <w:szCs w:val="24"/>
          <w:lang w:eastAsia="pl-PL"/>
        </w:rPr>
        <w:t>- dokumenty potwierdzające uprawnienia osób podpisujących ofertę Wykonawcy do działania w jego imieniu (w tym także pełnomocnictwa),</w:t>
      </w:r>
    </w:p>
    <w:p w:rsidR="00EA33CE" w:rsidRPr="00EA33CE" w:rsidRDefault="00EA33CE" w:rsidP="00EA33CE">
      <w:pPr>
        <w:spacing w:line="240" w:lineRule="auto"/>
        <w:ind w:left="709"/>
        <w:contextualSpacing/>
        <w:jc w:val="both"/>
        <w:rPr>
          <w:rFonts w:asciiTheme="minorHAnsi" w:eastAsia="Times New Roman" w:hAnsiTheme="minorHAnsi" w:cs="Times New Roman"/>
          <w:b/>
          <w:sz w:val="24"/>
          <w:szCs w:val="24"/>
          <w:lang w:eastAsia="pl-PL"/>
        </w:rPr>
      </w:pPr>
      <w:r w:rsidRPr="00EA33CE">
        <w:rPr>
          <w:rFonts w:asciiTheme="minorHAnsi" w:eastAsia="Times New Roman" w:hAnsiTheme="minorHAnsi" w:cs="Times New Roman"/>
          <w:sz w:val="24"/>
          <w:szCs w:val="24"/>
          <w:lang w:eastAsia="pl-PL"/>
        </w:rPr>
        <w:t xml:space="preserve">- w celu wykazania braku podstaw wykluczenia z postępowania o udzielenie zamówienia na podstawie okoliczności, o których mowa w niniejszym SIWZ oraz wykazania spełnienia warunków udziału określonych w SIWZ wykonawca składa oświadczenie: Jednolity Europejski Dokument Zamówienia – oświadczenie aktualne na dzień składania ofert Wykonawca zobowiązany jest złożyć w formie jednolitego dokumentu sporządzonego zgodnie ze wzorem standardowego formularza określonego w rozporządzeniu wykonawczym Komisji Europejskiej wydanym na podstawie art. 59 ust. 2 dyrektywy 2014/24/UE w zakresie wskazanym przez zamawiającego w ogłoszeniu o zamówieniu lub SIWZ – wypełnione i podpisane przez wykonawcę, który stanowić będzie wstępne potwierdzenie spełnienia warunków udziału w postępowaniu oraz brak podstaw wykluczenia w </w:t>
      </w:r>
      <w:r w:rsidRPr="00EA33CE">
        <w:rPr>
          <w:rFonts w:asciiTheme="minorHAnsi" w:eastAsia="Times New Roman" w:hAnsiTheme="minorHAnsi" w:cs="Times New Roman"/>
          <w:color w:val="000000" w:themeColor="text1"/>
          <w:sz w:val="24"/>
          <w:szCs w:val="24"/>
          <w:lang w:eastAsia="pl-PL"/>
        </w:rPr>
        <w:t>zakresie wskazanym  przez Zamawiającego z wykorzystaniem wzoru – Załącznik Nr 3a do SIWZ.</w:t>
      </w:r>
    </w:p>
    <w:p w:rsidR="00EA33CE" w:rsidRPr="00EA33CE" w:rsidRDefault="00EA33CE" w:rsidP="00EA33CE">
      <w:pPr>
        <w:contextualSpacing/>
        <w:jc w:val="both"/>
        <w:rPr>
          <w:rFonts w:asciiTheme="minorHAnsi" w:eastAsia="Times New Roman" w:hAnsiTheme="minorHAnsi" w:cs="Times New Roman"/>
          <w:b/>
          <w:sz w:val="24"/>
          <w:szCs w:val="24"/>
          <w:lang w:eastAsia="pl-PL"/>
        </w:rPr>
      </w:pPr>
    </w:p>
    <w:p w:rsidR="00EA33CE" w:rsidRPr="00EA33CE" w:rsidRDefault="00EA33CE" w:rsidP="00EA33CE">
      <w:pPr>
        <w:numPr>
          <w:ilvl w:val="1"/>
          <w:numId w:val="4"/>
        </w:numPr>
        <w:spacing w:line="240" w:lineRule="auto"/>
        <w:ind w:left="709" w:hanging="425"/>
        <w:contextualSpacing/>
        <w:jc w:val="both"/>
        <w:rPr>
          <w:rFonts w:asciiTheme="minorHAnsi" w:eastAsia="Times New Roman" w:hAnsiTheme="minorHAnsi" w:cs="Times New Roman"/>
          <w:b/>
          <w:sz w:val="24"/>
          <w:szCs w:val="24"/>
          <w:lang w:eastAsia="pl-PL"/>
        </w:rPr>
      </w:pPr>
      <w:r w:rsidRPr="00EA33CE">
        <w:rPr>
          <w:rFonts w:asciiTheme="minorHAnsi" w:eastAsia="Times New Roman" w:hAnsiTheme="minorHAnsi" w:cs="Times New Roman"/>
          <w:sz w:val="24"/>
          <w:szCs w:val="24"/>
          <w:lang w:eastAsia="pl-PL"/>
        </w:rPr>
        <w:t>Wykonawca, który powołuje się na zasoby innych podmiotów, w celu wykazania braku istnienia wobec nich podstaw wykluczenia oraz spełniania, w zakresie, w jakim powołuje się na ich zasoby, warunków udziału w postępowaniu składa także jednolite dokumenty dotyczące tych podmiotów.</w:t>
      </w:r>
    </w:p>
    <w:p w:rsidR="00EA33CE" w:rsidRPr="00EA33CE" w:rsidRDefault="00EA33CE" w:rsidP="00EA33CE">
      <w:pPr>
        <w:contextualSpacing/>
        <w:jc w:val="both"/>
        <w:rPr>
          <w:rFonts w:asciiTheme="minorHAnsi" w:eastAsia="Times New Roman" w:hAnsiTheme="minorHAnsi" w:cs="Times New Roman"/>
          <w:b/>
          <w:sz w:val="24"/>
          <w:szCs w:val="24"/>
          <w:lang w:eastAsia="pl-PL"/>
        </w:rPr>
      </w:pPr>
    </w:p>
    <w:p w:rsidR="00EA33CE" w:rsidRPr="00EA33CE" w:rsidRDefault="00EA33CE" w:rsidP="00EA33CE">
      <w:pPr>
        <w:numPr>
          <w:ilvl w:val="1"/>
          <w:numId w:val="4"/>
        </w:numPr>
        <w:spacing w:line="240" w:lineRule="auto"/>
        <w:ind w:left="709" w:hanging="425"/>
        <w:contextualSpacing/>
        <w:jc w:val="both"/>
        <w:rPr>
          <w:rFonts w:asciiTheme="minorHAnsi" w:eastAsia="Times New Roman" w:hAnsiTheme="minorHAnsi" w:cs="Times New Roman"/>
          <w:b/>
          <w:sz w:val="24"/>
          <w:szCs w:val="24"/>
          <w:lang w:eastAsia="pl-PL"/>
        </w:rPr>
      </w:pPr>
      <w:r w:rsidRPr="00EA33CE">
        <w:rPr>
          <w:rFonts w:asciiTheme="minorHAnsi" w:eastAsia="Times New Roman" w:hAnsiTheme="minorHAnsi" w:cs="Times New Roman"/>
          <w:sz w:val="24"/>
          <w:szCs w:val="24"/>
          <w:lang w:eastAsia="pl-PL"/>
        </w:rPr>
        <w:t>Wykonawca, który polega na zdolnościach technicznych lub sytuacji finansowej innych podmiotów, musi udowodnić Zamawiającemu, że realizując zamówienie, będzie dysponował niezbędnymi zasobami w stopniu umożliwiającym należyte wykonanie zamówienia publicznego, w szczególności przedstawiając zobowiązanie tych podmiotów do oddania mu do dyspozycji niezbędnych zasobów na potrzeby realizacji zamówienia zawierające m.in.:</w:t>
      </w:r>
    </w:p>
    <w:p w:rsidR="00EA33CE" w:rsidRPr="00EA33CE" w:rsidRDefault="00EA33CE" w:rsidP="00EA33CE">
      <w:pPr>
        <w:numPr>
          <w:ilvl w:val="0"/>
          <w:numId w:val="13"/>
        </w:numPr>
        <w:spacing w:line="240" w:lineRule="auto"/>
        <w:contextualSpacing/>
        <w:jc w:val="both"/>
        <w:rPr>
          <w:rFonts w:asciiTheme="minorHAnsi" w:eastAsia="Times New Roman" w:hAnsiTheme="minorHAnsi" w:cs="Times New Roman"/>
          <w:b/>
          <w:sz w:val="24"/>
          <w:szCs w:val="24"/>
          <w:lang w:eastAsia="pl-PL"/>
        </w:rPr>
      </w:pPr>
      <w:r w:rsidRPr="00EA33CE">
        <w:rPr>
          <w:rFonts w:asciiTheme="minorHAnsi" w:eastAsia="Times New Roman" w:hAnsiTheme="minorHAnsi" w:cs="Times New Roman"/>
          <w:sz w:val="24"/>
          <w:szCs w:val="24"/>
          <w:lang w:eastAsia="pl-PL"/>
        </w:rPr>
        <w:t>zakres dostępnych wykonawcy zasobów innego podmiotu;</w:t>
      </w:r>
    </w:p>
    <w:p w:rsidR="00EA33CE" w:rsidRPr="00EA33CE" w:rsidRDefault="00EA33CE" w:rsidP="00EA33CE">
      <w:pPr>
        <w:numPr>
          <w:ilvl w:val="0"/>
          <w:numId w:val="13"/>
        </w:numPr>
        <w:spacing w:line="240" w:lineRule="auto"/>
        <w:contextualSpacing/>
        <w:jc w:val="both"/>
        <w:rPr>
          <w:rFonts w:asciiTheme="minorHAnsi" w:eastAsia="Times New Roman" w:hAnsiTheme="minorHAnsi" w:cs="Times New Roman"/>
          <w:b/>
          <w:sz w:val="24"/>
          <w:szCs w:val="24"/>
          <w:lang w:eastAsia="pl-PL"/>
        </w:rPr>
      </w:pPr>
      <w:r w:rsidRPr="00EA33CE">
        <w:rPr>
          <w:rFonts w:asciiTheme="minorHAnsi" w:eastAsia="Times New Roman" w:hAnsiTheme="minorHAnsi" w:cs="Times New Roman"/>
          <w:sz w:val="24"/>
          <w:szCs w:val="24"/>
          <w:lang w:eastAsia="pl-PL"/>
        </w:rPr>
        <w:t>sposób wykorzystania zasobów innego podmiotu, przez Wykonawcę, przy wykonywaniu zamówienia publicznego;</w:t>
      </w:r>
    </w:p>
    <w:p w:rsidR="00EA33CE" w:rsidRPr="00EA33CE" w:rsidRDefault="00EA33CE" w:rsidP="00EA33CE">
      <w:pPr>
        <w:numPr>
          <w:ilvl w:val="0"/>
          <w:numId w:val="13"/>
        </w:numPr>
        <w:spacing w:line="240" w:lineRule="auto"/>
        <w:contextualSpacing/>
        <w:jc w:val="both"/>
        <w:rPr>
          <w:rFonts w:asciiTheme="minorHAnsi" w:eastAsia="Times New Roman" w:hAnsiTheme="minorHAnsi" w:cs="Times New Roman"/>
          <w:b/>
          <w:sz w:val="24"/>
          <w:szCs w:val="24"/>
          <w:lang w:eastAsia="pl-PL"/>
        </w:rPr>
      </w:pPr>
      <w:r w:rsidRPr="00EA33CE">
        <w:rPr>
          <w:rFonts w:asciiTheme="minorHAnsi" w:eastAsia="Times New Roman" w:hAnsiTheme="minorHAnsi" w:cs="Times New Roman"/>
          <w:sz w:val="24"/>
          <w:szCs w:val="24"/>
          <w:lang w:eastAsia="pl-PL"/>
        </w:rPr>
        <w:t>zakres i okres udziału innego podmiotu przy wykonywaniu zamówienia publicznego;</w:t>
      </w:r>
    </w:p>
    <w:p w:rsidR="00EA33CE" w:rsidRPr="00EA33CE" w:rsidRDefault="00EA33CE" w:rsidP="00EA33CE">
      <w:pPr>
        <w:numPr>
          <w:ilvl w:val="0"/>
          <w:numId w:val="13"/>
        </w:numPr>
        <w:spacing w:line="240" w:lineRule="auto"/>
        <w:contextualSpacing/>
        <w:jc w:val="both"/>
        <w:rPr>
          <w:rFonts w:asciiTheme="minorHAnsi" w:eastAsia="Times New Roman" w:hAnsiTheme="minorHAnsi" w:cs="Times New Roman"/>
          <w:b/>
          <w:sz w:val="24"/>
          <w:szCs w:val="24"/>
          <w:lang w:eastAsia="pl-PL"/>
        </w:rPr>
      </w:pPr>
      <w:r w:rsidRPr="00EA33CE">
        <w:rPr>
          <w:rFonts w:asciiTheme="minorHAnsi" w:eastAsia="Times New Roman" w:hAnsiTheme="minorHAnsi" w:cs="Times New Roman"/>
          <w:sz w:val="24"/>
          <w:szCs w:val="24"/>
          <w:lang w:eastAsia="pl-PL"/>
        </w:rPr>
        <w:t xml:space="preserve">czy podmiot, na zdolnościach którego wykonawca polega w odniesieniu do warunków udziału w postępowaniu dotyczących wykształcenia, kwalifikacji </w:t>
      </w:r>
      <w:r w:rsidRPr="00EA33CE">
        <w:rPr>
          <w:rFonts w:asciiTheme="minorHAnsi" w:eastAsia="Times New Roman" w:hAnsiTheme="minorHAnsi" w:cs="Times New Roman"/>
          <w:sz w:val="24"/>
          <w:szCs w:val="24"/>
          <w:lang w:eastAsia="pl-PL"/>
        </w:rPr>
        <w:lastRenderedPageBreak/>
        <w:t>zawodowych lub doświadczenia, zrealizuje roboty budowlane lub usługi, których wskazane zdolności dotyczą.</w:t>
      </w:r>
    </w:p>
    <w:p w:rsidR="00EA33CE" w:rsidRPr="00EA33CE" w:rsidRDefault="00EA33CE" w:rsidP="00EA33CE">
      <w:pPr>
        <w:contextualSpacing/>
        <w:jc w:val="both"/>
        <w:rPr>
          <w:rFonts w:asciiTheme="minorHAnsi" w:eastAsia="Times New Roman" w:hAnsiTheme="minorHAnsi" w:cs="Times New Roman"/>
          <w:b/>
          <w:sz w:val="24"/>
          <w:szCs w:val="24"/>
          <w:lang w:eastAsia="pl-PL"/>
        </w:rPr>
      </w:pPr>
    </w:p>
    <w:p w:rsidR="00EA33CE" w:rsidRPr="00EA33CE" w:rsidRDefault="00EA33CE" w:rsidP="00EA33CE">
      <w:pPr>
        <w:numPr>
          <w:ilvl w:val="1"/>
          <w:numId w:val="4"/>
        </w:numPr>
        <w:spacing w:line="240" w:lineRule="auto"/>
        <w:ind w:left="709" w:hanging="425"/>
        <w:contextualSpacing/>
        <w:jc w:val="both"/>
        <w:rPr>
          <w:rFonts w:asciiTheme="minorHAnsi" w:eastAsia="Times New Roman" w:hAnsiTheme="minorHAnsi" w:cs="Times New Roman"/>
          <w:sz w:val="24"/>
          <w:szCs w:val="24"/>
          <w:lang w:eastAsia="pl-PL"/>
        </w:rPr>
      </w:pPr>
      <w:r w:rsidRPr="00EA33CE">
        <w:rPr>
          <w:rFonts w:asciiTheme="minorHAnsi" w:eastAsia="Times New Roman" w:hAnsiTheme="minorHAnsi" w:cs="Times New Roman"/>
          <w:sz w:val="24"/>
          <w:szCs w:val="24"/>
          <w:lang w:eastAsia="pl-P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EA33CE" w:rsidRPr="00EA33CE" w:rsidRDefault="00EA33CE" w:rsidP="00EA33CE">
      <w:pPr>
        <w:contextualSpacing/>
        <w:jc w:val="both"/>
        <w:rPr>
          <w:rFonts w:asciiTheme="minorHAnsi" w:eastAsia="Times New Roman" w:hAnsiTheme="minorHAnsi" w:cs="Times New Roman"/>
          <w:sz w:val="24"/>
          <w:szCs w:val="24"/>
          <w:lang w:eastAsia="pl-PL"/>
        </w:rPr>
      </w:pPr>
    </w:p>
    <w:p w:rsidR="00EA33CE" w:rsidRPr="00EA33CE" w:rsidRDefault="00EA33CE" w:rsidP="00EA33CE">
      <w:pPr>
        <w:numPr>
          <w:ilvl w:val="1"/>
          <w:numId w:val="4"/>
        </w:numPr>
        <w:spacing w:line="240" w:lineRule="auto"/>
        <w:ind w:left="709" w:hanging="425"/>
        <w:contextualSpacing/>
        <w:jc w:val="both"/>
        <w:rPr>
          <w:rFonts w:asciiTheme="minorHAnsi" w:eastAsia="Times New Roman" w:hAnsiTheme="minorHAnsi" w:cs="Times New Roman"/>
          <w:b/>
          <w:sz w:val="24"/>
          <w:szCs w:val="24"/>
          <w:lang w:eastAsia="pl-PL"/>
        </w:rPr>
      </w:pPr>
      <w:r w:rsidRPr="00EA33CE">
        <w:rPr>
          <w:rFonts w:asciiTheme="minorHAnsi" w:eastAsia="Times New Roman" w:hAnsiTheme="minorHAnsi" w:cs="Times New Roman"/>
          <w:sz w:val="24"/>
          <w:szCs w:val="24"/>
          <w:lang w:eastAsia="pl-PL"/>
        </w:rPr>
        <w:t xml:space="preserve">Zamawiający żąda od Wykonawcy, który polega na zdolnościach lub sytuacji innych podmiotów na zasadach określonych w art. 22a ustawy </w:t>
      </w:r>
      <w:proofErr w:type="spellStart"/>
      <w:r w:rsidRPr="00EA33CE">
        <w:rPr>
          <w:rFonts w:asciiTheme="minorHAnsi" w:eastAsia="Times New Roman" w:hAnsiTheme="minorHAnsi" w:cs="Times New Roman"/>
          <w:sz w:val="24"/>
          <w:szCs w:val="24"/>
          <w:lang w:eastAsia="pl-PL"/>
        </w:rPr>
        <w:t>Pzp</w:t>
      </w:r>
      <w:proofErr w:type="spellEnd"/>
      <w:r w:rsidRPr="00EA33CE">
        <w:rPr>
          <w:rFonts w:asciiTheme="minorHAnsi" w:eastAsia="Times New Roman" w:hAnsiTheme="minorHAnsi" w:cs="Times New Roman"/>
          <w:sz w:val="24"/>
          <w:szCs w:val="24"/>
          <w:lang w:eastAsia="pl-PL"/>
        </w:rPr>
        <w:t>, przedstawienia w odniesieniu do tych podmiotów dokumentów wymienionych w punkcie 4.2 lit. a) niniejszego rozdziału.</w:t>
      </w:r>
    </w:p>
    <w:p w:rsidR="00EA33CE" w:rsidRPr="00EA33CE" w:rsidRDefault="00EA33CE" w:rsidP="00EA33CE">
      <w:pPr>
        <w:contextualSpacing/>
        <w:jc w:val="both"/>
        <w:rPr>
          <w:rFonts w:asciiTheme="minorHAnsi" w:eastAsia="Times New Roman" w:hAnsiTheme="minorHAnsi" w:cs="Times New Roman"/>
          <w:b/>
          <w:sz w:val="24"/>
          <w:szCs w:val="24"/>
          <w:lang w:eastAsia="pl-PL"/>
        </w:rPr>
      </w:pPr>
    </w:p>
    <w:p w:rsidR="00EA33CE" w:rsidRPr="00EA33CE" w:rsidRDefault="00EA33CE" w:rsidP="00EA33CE">
      <w:pPr>
        <w:numPr>
          <w:ilvl w:val="1"/>
          <w:numId w:val="4"/>
        </w:numPr>
        <w:spacing w:line="240" w:lineRule="auto"/>
        <w:ind w:left="709" w:hanging="425"/>
        <w:contextualSpacing/>
        <w:jc w:val="both"/>
        <w:rPr>
          <w:rFonts w:asciiTheme="minorHAnsi" w:eastAsia="Times New Roman" w:hAnsiTheme="minorHAnsi" w:cs="Times New Roman"/>
          <w:b/>
          <w:sz w:val="24"/>
          <w:szCs w:val="24"/>
          <w:lang w:eastAsia="pl-PL"/>
        </w:rPr>
      </w:pPr>
      <w:r w:rsidRPr="00EA33CE">
        <w:rPr>
          <w:rFonts w:asciiTheme="minorHAnsi" w:eastAsia="Times New Roman" w:hAnsiTheme="minorHAnsi" w:cs="Times New Roman"/>
          <w:sz w:val="24"/>
          <w:szCs w:val="24"/>
          <w:lang w:eastAsia="pl-PL"/>
        </w:rPr>
        <w:t xml:space="preserve">Zamawiający żąda od Wykonawcy przedstawienia dokumentów wymienionych w punkcie 4.2 lit. a) niniejszego rozdziału, dotyczących podwykonawcy, któremu zamierza powierzyć wykonanie części zamówienia, a który nie jest podmiotem, na którego zdolnościach technicznych lub sytuacji finansowej wykonawca polega na zasadach określonych w art. 22a ustawy </w:t>
      </w:r>
      <w:proofErr w:type="spellStart"/>
      <w:r w:rsidRPr="00EA33CE">
        <w:rPr>
          <w:rFonts w:asciiTheme="minorHAnsi" w:eastAsia="Times New Roman" w:hAnsiTheme="minorHAnsi" w:cs="Times New Roman"/>
          <w:sz w:val="24"/>
          <w:szCs w:val="24"/>
          <w:lang w:eastAsia="pl-PL"/>
        </w:rPr>
        <w:t>Pzp</w:t>
      </w:r>
      <w:proofErr w:type="spellEnd"/>
      <w:r w:rsidRPr="00EA33CE">
        <w:rPr>
          <w:rFonts w:asciiTheme="minorHAnsi" w:eastAsia="Times New Roman" w:hAnsiTheme="minorHAnsi" w:cs="Times New Roman"/>
          <w:sz w:val="24"/>
          <w:szCs w:val="24"/>
          <w:lang w:eastAsia="pl-PL"/>
        </w:rPr>
        <w:t>.</w:t>
      </w:r>
    </w:p>
    <w:p w:rsidR="00EA33CE" w:rsidRPr="00EA33CE" w:rsidRDefault="00EA33CE" w:rsidP="00EA33CE">
      <w:pPr>
        <w:contextualSpacing/>
        <w:jc w:val="both"/>
        <w:rPr>
          <w:rFonts w:asciiTheme="minorHAnsi" w:eastAsia="Times New Roman" w:hAnsiTheme="minorHAnsi" w:cs="Times New Roman"/>
          <w:b/>
          <w:sz w:val="24"/>
          <w:szCs w:val="24"/>
          <w:lang w:eastAsia="pl-PL"/>
        </w:rPr>
      </w:pPr>
    </w:p>
    <w:p w:rsidR="00EA33CE" w:rsidRPr="00EA33CE" w:rsidRDefault="00EA33CE" w:rsidP="00EA33CE">
      <w:pPr>
        <w:numPr>
          <w:ilvl w:val="1"/>
          <w:numId w:val="4"/>
        </w:numPr>
        <w:spacing w:line="240" w:lineRule="auto"/>
        <w:ind w:left="709" w:hanging="425"/>
        <w:contextualSpacing/>
        <w:jc w:val="both"/>
        <w:rPr>
          <w:rFonts w:asciiTheme="minorHAnsi" w:eastAsia="Times New Roman" w:hAnsiTheme="minorHAnsi" w:cs="Times New Roman"/>
          <w:b/>
          <w:sz w:val="24"/>
          <w:szCs w:val="24"/>
          <w:lang w:eastAsia="pl-PL"/>
        </w:rPr>
      </w:pPr>
      <w:r w:rsidRPr="00EA33CE">
        <w:rPr>
          <w:rFonts w:asciiTheme="minorHAnsi" w:eastAsia="Times New Roman" w:hAnsiTheme="minorHAnsi" w:cs="Times New Roman"/>
          <w:sz w:val="24"/>
          <w:szCs w:val="24"/>
          <w:lang w:eastAsia="pl-PL"/>
        </w:rPr>
        <w:t xml:space="preserve">Na żądanie zamawiającego, wykonawca, który zamierza powierzyć wykonanie części zamówienia podwykonawcom, w celu wykazania braku istnienia wobec nich podstaw wykluczenia z udziału w postępowaniu, składa jednolite dokumenty dotyczące podwykonawców. </w:t>
      </w:r>
    </w:p>
    <w:p w:rsidR="00EA33CE" w:rsidRPr="00EA33CE" w:rsidRDefault="00EA33CE" w:rsidP="00EA33CE">
      <w:pPr>
        <w:contextualSpacing/>
        <w:jc w:val="both"/>
        <w:rPr>
          <w:rFonts w:asciiTheme="minorHAnsi" w:eastAsia="Times New Roman" w:hAnsiTheme="minorHAnsi" w:cs="Times New Roman"/>
          <w:b/>
          <w:sz w:val="24"/>
          <w:szCs w:val="24"/>
          <w:lang w:eastAsia="pl-PL"/>
        </w:rPr>
      </w:pPr>
    </w:p>
    <w:p w:rsidR="00EA33CE" w:rsidRPr="00EA33CE" w:rsidRDefault="00EA33CE" w:rsidP="00EA33CE">
      <w:pPr>
        <w:numPr>
          <w:ilvl w:val="1"/>
          <w:numId w:val="4"/>
        </w:numPr>
        <w:spacing w:line="240" w:lineRule="auto"/>
        <w:ind w:left="709" w:hanging="425"/>
        <w:contextualSpacing/>
        <w:jc w:val="both"/>
        <w:rPr>
          <w:rFonts w:asciiTheme="minorHAnsi" w:eastAsia="Times New Roman" w:hAnsiTheme="minorHAnsi" w:cs="Times New Roman"/>
          <w:b/>
          <w:sz w:val="24"/>
          <w:szCs w:val="24"/>
          <w:lang w:eastAsia="pl-PL"/>
        </w:rPr>
      </w:pPr>
      <w:r w:rsidRPr="00EA33CE">
        <w:rPr>
          <w:rFonts w:asciiTheme="minorHAnsi" w:eastAsia="Times New Roman" w:hAnsiTheme="minorHAnsi" w:cs="Times New Roman"/>
          <w:sz w:val="24"/>
          <w:szCs w:val="24"/>
          <w:lang w:eastAsia="pl-PL"/>
        </w:rPr>
        <w:t>W przypadku wspólnego ubiegania się o zamówienie przez wykonawców, Jednolity Europejski Dokument Zamówienia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Wykonawca może wykorzystać w Jednolitym Europejskim Dokumencie Zamówienia nadal aktualne informacje zawarte w innym Jednolitym Europejskim Dokumencie Zamówienia złożonym w odrębnym postępowaniu o udzielenie zamówienia.</w:t>
      </w:r>
    </w:p>
    <w:p w:rsidR="00EA33CE" w:rsidRPr="00EA33CE" w:rsidRDefault="00EA33CE" w:rsidP="00EA33CE">
      <w:pPr>
        <w:contextualSpacing/>
        <w:jc w:val="both"/>
        <w:rPr>
          <w:rFonts w:asciiTheme="minorHAnsi" w:eastAsia="Times New Roman" w:hAnsiTheme="minorHAnsi" w:cs="Times New Roman"/>
          <w:b/>
          <w:sz w:val="24"/>
          <w:szCs w:val="24"/>
          <w:lang w:eastAsia="pl-PL"/>
        </w:rPr>
      </w:pPr>
    </w:p>
    <w:p w:rsidR="00EA33CE" w:rsidRPr="00EA33CE" w:rsidRDefault="00EA33CE" w:rsidP="00EA33CE">
      <w:pPr>
        <w:numPr>
          <w:ilvl w:val="1"/>
          <w:numId w:val="4"/>
        </w:numPr>
        <w:spacing w:line="240" w:lineRule="auto"/>
        <w:ind w:left="709" w:hanging="425"/>
        <w:contextualSpacing/>
        <w:jc w:val="both"/>
        <w:rPr>
          <w:rFonts w:asciiTheme="minorHAnsi" w:eastAsia="Times New Roman" w:hAnsiTheme="minorHAnsi" w:cs="Times New Roman"/>
          <w:b/>
          <w:sz w:val="24"/>
          <w:szCs w:val="24"/>
          <w:lang w:eastAsia="pl-PL"/>
        </w:rPr>
      </w:pPr>
      <w:r w:rsidRPr="00EA33CE">
        <w:rPr>
          <w:rFonts w:asciiTheme="minorHAnsi" w:eastAsia="Times New Roman" w:hAnsiTheme="minorHAnsi" w:cs="Times New Roman"/>
          <w:sz w:val="24"/>
          <w:szCs w:val="24"/>
          <w:lang w:eastAsia="pl-PL"/>
        </w:rPr>
        <w:t xml:space="preserve">Wykonawcy, którzy wspólnie ubiegają się o udzielenie zamówienia (np. konsorcjum) ustanawiają pełnomocnika (lidera) do reprezentowania ich w postępowaniu o udzielenie zamówienia publicznego albo reprezentowania w postępowaniu i zawarcia umowy w sprawie zamówienia publicznego. Przepisy ustawy dotyczące Wykonawcy stosuje się odpowiednio do Wykonawców wspólnie ubiegających się o udzielenie zamówienia. </w:t>
      </w:r>
    </w:p>
    <w:p w:rsidR="00EA33CE" w:rsidRPr="00EA33CE" w:rsidRDefault="00EA33CE" w:rsidP="00EA33CE">
      <w:pPr>
        <w:pStyle w:val="Akapitzlist"/>
        <w:spacing w:after="0"/>
        <w:rPr>
          <w:rFonts w:eastAsia="Times New Roman" w:cs="Times New Roman"/>
          <w:sz w:val="24"/>
          <w:szCs w:val="24"/>
          <w:lang w:eastAsia="pl-PL"/>
        </w:rPr>
      </w:pPr>
    </w:p>
    <w:p w:rsidR="00EA33CE" w:rsidRPr="00EA33CE" w:rsidRDefault="00EA33CE" w:rsidP="00EA33CE">
      <w:pPr>
        <w:spacing w:line="240" w:lineRule="auto"/>
        <w:ind w:left="709"/>
        <w:contextualSpacing/>
        <w:jc w:val="both"/>
        <w:rPr>
          <w:rFonts w:asciiTheme="minorHAnsi" w:eastAsia="Times New Roman" w:hAnsiTheme="minorHAnsi" w:cs="Times New Roman"/>
          <w:b/>
          <w:sz w:val="24"/>
          <w:szCs w:val="24"/>
          <w:lang w:eastAsia="pl-PL"/>
        </w:rPr>
      </w:pPr>
      <w:r w:rsidRPr="00EA33CE">
        <w:rPr>
          <w:rFonts w:asciiTheme="minorHAnsi" w:eastAsia="Times New Roman" w:hAnsiTheme="minorHAnsi" w:cs="Times New Roman"/>
          <w:sz w:val="24"/>
          <w:szCs w:val="24"/>
          <w:lang w:eastAsia="pl-PL"/>
        </w:rPr>
        <w:lastRenderedPageBreak/>
        <w:t>Wykonawcy działający wspólnie ponoszą solidarną odpowiedzialność za wykonanie umowy. Jeżeli oferta Wykonawców ubiegających się wspólnie zostanie wybrana, Zamawiający będzie żądać przed zawarciem umowy w sprawie zamówienia publicznego, umowy regulującej współpracę tych Wykonawców.</w:t>
      </w:r>
    </w:p>
    <w:p w:rsidR="00EA33CE" w:rsidRPr="00EA33CE" w:rsidRDefault="00EA33CE" w:rsidP="00EA33CE">
      <w:pPr>
        <w:contextualSpacing/>
        <w:jc w:val="both"/>
        <w:rPr>
          <w:rFonts w:asciiTheme="minorHAnsi" w:eastAsia="Times New Roman" w:hAnsiTheme="minorHAnsi" w:cs="Times New Roman"/>
          <w:b/>
          <w:sz w:val="24"/>
          <w:szCs w:val="24"/>
          <w:lang w:eastAsia="pl-PL"/>
        </w:rPr>
      </w:pPr>
    </w:p>
    <w:p w:rsidR="00EA33CE" w:rsidRPr="00EA33CE" w:rsidRDefault="00EA33CE" w:rsidP="00EA33CE">
      <w:pPr>
        <w:numPr>
          <w:ilvl w:val="1"/>
          <w:numId w:val="4"/>
        </w:numPr>
        <w:spacing w:line="240" w:lineRule="auto"/>
        <w:ind w:left="709" w:hanging="425"/>
        <w:contextualSpacing/>
        <w:jc w:val="both"/>
        <w:rPr>
          <w:rFonts w:asciiTheme="minorHAnsi" w:eastAsia="Times New Roman" w:hAnsiTheme="minorHAnsi" w:cs="Times New Roman"/>
          <w:b/>
          <w:sz w:val="24"/>
          <w:szCs w:val="24"/>
          <w:lang w:eastAsia="pl-PL"/>
        </w:rPr>
      </w:pPr>
      <w:r w:rsidRPr="00EA33CE">
        <w:rPr>
          <w:rFonts w:asciiTheme="minorHAnsi" w:eastAsia="Times New Roman" w:hAnsiTheme="minorHAnsi" w:cs="Times New Roman"/>
          <w:sz w:val="24"/>
          <w:szCs w:val="24"/>
          <w:lang w:eastAsia="pl-PL"/>
        </w:rPr>
        <w:t>Wykonawcy zagraniczni.</w:t>
      </w:r>
    </w:p>
    <w:p w:rsidR="00EA33CE" w:rsidRPr="00EA33CE" w:rsidRDefault="00EA33CE" w:rsidP="00EA33CE">
      <w:pPr>
        <w:numPr>
          <w:ilvl w:val="0"/>
          <w:numId w:val="14"/>
        </w:numPr>
        <w:spacing w:line="240" w:lineRule="auto"/>
        <w:contextualSpacing/>
        <w:jc w:val="both"/>
        <w:rPr>
          <w:rFonts w:asciiTheme="minorHAnsi" w:eastAsia="Times New Roman" w:hAnsiTheme="minorHAnsi" w:cs="Times New Roman"/>
          <w:b/>
          <w:sz w:val="24"/>
          <w:szCs w:val="24"/>
          <w:lang w:eastAsia="pl-PL"/>
        </w:rPr>
      </w:pPr>
      <w:r w:rsidRPr="00EA33CE">
        <w:rPr>
          <w:rFonts w:asciiTheme="minorHAnsi" w:eastAsia="Times New Roman" w:hAnsiTheme="minorHAnsi" w:cs="Times New Roman"/>
          <w:sz w:val="24"/>
          <w:szCs w:val="24"/>
          <w:lang w:eastAsia="pl-PL"/>
        </w:rPr>
        <w:t xml:space="preserve">Jeżeli wykonawca ma siedzibę lub miejsce zamieszkania poza terytorium Rzeczypospolitej Polskiej, zamiast dokumentów, o których mowa w § 5 Rozporządzenia Ministra Rozwoju z dnia 26 lipca 2016 r. w sprawie rodzajów dokumentów, jakich może żądać zamawiający od wykonawcy w postępowaniu o udzielenie zamówienia (dalej jako „rozporządzenie”): pkt 4 rozporządzenia – składa dokument lub dokumenty wystawione w kraju, w którym wykonawca ma siedzibę lub miejsce zamieszkania, potwierdzające, że nie otwarto jego likwidacji ani nie ogłoszono upadłości. </w:t>
      </w:r>
    </w:p>
    <w:p w:rsidR="00EA33CE" w:rsidRPr="00EA33CE" w:rsidRDefault="00EA33CE" w:rsidP="00EA33CE">
      <w:pPr>
        <w:numPr>
          <w:ilvl w:val="0"/>
          <w:numId w:val="14"/>
        </w:numPr>
        <w:spacing w:line="240" w:lineRule="auto"/>
        <w:contextualSpacing/>
        <w:jc w:val="both"/>
        <w:rPr>
          <w:rFonts w:asciiTheme="minorHAnsi" w:eastAsia="Times New Roman" w:hAnsiTheme="minorHAnsi" w:cs="Times New Roman"/>
          <w:b/>
          <w:sz w:val="24"/>
          <w:szCs w:val="24"/>
          <w:lang w:eastAsia="pl-PL"/>
        </w:rPr>
      </w:pPr>
      <w:r w:rsidRPr="00EA33CE">
        <w:rPr>
          <w:rFonts w:asciiTheme="minorHAnsi" w:eastAsia="Times New Roman" w:hAnsiTheme="minorHAnsi" w:cs="Times New Roman"/>
          <w:sz w:val="24"/>
          <w:szCs w:val="24"/>
          <w:lang w:eastAsia="pl-PL"/>
        </w:rPr>
        <w:t xml:space="preserve">Dokumenty, o których mowa w § 7 ust. 1 pkt 2 lit. b rozporządzenia, powinny być wystawione nie wcześniej niż 6 miesięcy przed upływem terminu składania ofert albo wniosków o dopuszczenie do udziału w postępowaniu. </w:t>
      </w:r>
    </w:p>
    <w:p w:rsidR="00EA33CE" w:rsidRPr="00EA33CE" w:rsidRDefault="00EA33CE" w:rsidP="00EA33CE">
      <w:pPr>
        <w:numPr>
          <w:ilvl w:val="0"/>
          <w:numId w:val="14"/>
        </w:numPr>
        <w:spacing w:line="240" w:lineRule="auto"/>
        <w:contextualSpacing/>
        <w:jc w:val="both"/>
        <w:rPr>
          <w:rFonts w:asciiTheme="minorHAnsi" w:eastAsia="Times New Roman" w:hAnsiTheme="minorHAnsi" w:cs="Times New Roman"/>
          <w:b/>
          <w:sz w:val="24"/>
          <w:szCs w:val="24"/>
          <w:lang w:eastAsia="pl-PL"/>
        </w:rPr>
      </w:pPr>
      <w:r w:rsidRPr="00EA33CE">
        <w:rPr>
          <w:rFonts w:asciiTheme="minorHAnsi" w:eastAsia="Times New Roman" w:hAnsiTheme="minorHAnsi" w:cs="Times New Roman"/>
          <w:sz w:val="24"/>
          <w:szCs w:val="24"/>
          <w:lang w:eastAsia="pl-PL"/>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EA33CE" w:rsidRPr="00EA33CE" w:rsidRDefault="00EA33CE" w:rsidP="00EA33CE">
      <w:pPr>
        <w:numPr>
          <w:ilvl w:val="0"/>
          <w:numId w:val="14"/>
        </w:numPr>
        <w:spacing w:line="240" w:lineRule="auto"/>
        <w:contextualSpacing/>
        <w:jc w:val="both"/>
        <w:rPr>
          <w:rFonts w:asciiTheme="minorHAnsi" w:eastAsia="Times New Roman" w:hAnsiTheme="minorHAnsi" w:cs="Times New Roman"/>
          <w:b/>
          <w:sz w:val="24"/>
          <w:szCs w:val="24"/>
          <w:lang w:eastAsia="pl-PL"/>
        </w:rPr>
      </w:pPr>
      <w:r w:rsidRPr="00EA33CE">
        <w:rPr>
          <w:rFonts w:asciiTheme="minorHAnsi" w:eastAsia="Times New Roman" w:hAnsiTheme="minorHAnsi" w:cs="Times New Roman"/>
          <w:sz w:val="24"/>
          <w:szCs w:val="24"/>
          <w:lang w:eastAsia="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EA33CE" w:rsidRPr="00EA33CE" w:rsidRDefault="00EA33CE" w:rsidP="00EA33CE">
      <w:pPr>
        <w:spacing w:line="240" w:lineRule="auto"/>
        <w:ind w:left="1068"/>
        <w:contextualSpacing/>
        <w:jc w:val="both"/>
        <w:rPr>
          <w:rFonts w:asciiTheme="minorHAnsi" w:eastAsia="Times New Roman" w:hAnsiTheme="minorHAnsi" w:cs="Times New Roman"/>
          <w:sz w:val="24"/>
          <w:szCs w:val="24"/>
          <w:lang w:eastAsia="pl-PL"/>
        </w:rPr>
      </w:pPr>
    </w:p>
    <w:p w:rsidR="00EA33CE" w:rsidRPr="00EA33CE" w:rsidRDefault="00EA33CE" w:rsidP="00EA33CE">
      <w:pPr>
        <w:numPr>
          <w:ilvl w:val="1"/>
          <w:numId w:val="4"/>
        </w:numPr>
        <w:spacing w:line="240" w:lineRule="auto"/>
        <w:ind w:left="709" w:hanging="425"/>
        <w:contextualSpacing/>
        <w:jc w:val="both"/>
        <w:rPr>
          <w:rFonts w:asciiTheme="minorHAnsi" w:eastAsia="Times New Roman" w:hAnsiTheme="minorHAnsi" w:cs="Times New Roman"/>
          <w:b/>
          <w:sz w:val="24"/>
          <w:szCs w:val="24"/>
          <w:lang w:eastAsia="pl-PL"/>
        </w:rPr>
      </w:pPr>
      <w:r w:rsidRPr="00EA33CE">
        <w:rPr>
          <w:rFonts w:asciiTheme="minorHAnsi" w:eastAsia="Times New Roman" w:hAnsiTheme="minorHAnsi" w:cs="Times New Roman"/>
          <w:sz w:val="24"/>
          <w:szCs w:val="24"/>
          <w:lang w:eastAsia="pl-PL"/>
        </w:rPr>
        <w:t xml:space="preserve">Zamawiający może żądać, w wyznaczonym przez siebie terminie, wyjaśnień dotyczących wszelkich przedstawionych przez Wykonawcę dokumentów lub oświadczeń. </w:t>
      </w:r>
    </w:p>
    <w:p w:rsidR="00EA33CE" w:rsidRPr="00EA33CE" w:rsidRDefault="00EA33CE" w:rsidP="00EA33CE">
      <w:pPr>
        <w:contextualSpacing/>
        <w:jc w:val="both"/>
        <w:rPr>
          <w:rFonts w:asciiTheme="minorHAnsi" w:eastAsia="Times New Roman" w:hAnsiTheme="minorHAnsi" w:cs="Times New Roman"/>
          <w:b/>
          <w:sz w:val="24"/>
          <w:szCs w:val="24"/>
          <w:lang w:eastAsia="pl-PL"/>
        </w:rPr>
      </w:pPr>
    </w:p>
    <w:p w:rsidR="00EA33CE" w:rsidRPr="00EA33CE" w:rsidRDefault="00EA33CE" w:rsidP="00EA33CE">
      <w:pPr>
        <w:numPr>
          <w:ilvl w:val="1"/>
          <w:numId w:val="4"/>
        </w:numPr>
        <w:spacing w:line="240" w:lineRule="auto"/>
        <w:ind w:left="709" w:hanging="425"/>
        <w:contextualSpacing/>
        <w:jc w:val="both"/>
        <w:rPr>
          <w:rFonts w:asciiTheme="minorHAnsi" w:eastAsia="Times New Roman" w:hAnsiTheme="minorHAnsi" w:cs="Times New Roman"/>
          <w:b/>
          <w:sz w:val="24"/>
          <w:szCs w:val="24"/>
          <w:lang w:eastAsia="pl-PL"/>
        </w:rPr>
      </w:pPr>
      <w:r w:rsidRPr="00EA33CE">
        <w:rPr>
          <w:rFonts w:asciiTheme="minorHAnsi" w:eastAsia="Times New Roman" w:hAnsiTheme="minorHAnsi" w:cs="Times New Roman"/>
          <w:sz w:val="24"/>
          <w:szCs w:val="24"/>
          <w:lang w:eastAsia="pl-PL"/>
        </w:rPr>
        <w:t xml:space="preserve">Art. 26 ust. 3 i 4 ustawy </w:t>
      </w:r>
      <w:proofErr w:type="spellStart"/>
      <w:r w:rsidRPr="00EA33CE">
        <w:rPr>
          <w:rFonts w:asciiTheme="minorHAnsi" w:eastAsia="Times New Roman" w:hAnsiTheme="minorHAnsi" w:cs="Times New Roman"/>
          <w:sz w:val="24"/>
          <w:szCs w:val="24"/>
          <w:lang w:eastAsia="pl-PL"/>
        </w:rPr>
        <w:t>Pzp</w:t>
      </w:r>
      <w:proofErr w:type="spellEnd"/>
      <w:r w:rsidRPr="00EA33CE">
        <w:rPr>
          <w:rFonts w:asciiTheme="minorHAnsi" w:eastAsia="Times New Roman" w:hAnsiTheme="minorHAnsi" w:cs="Times New Roman"/>
          <w:sz w:val="24"/>
          <w:szCs w:val="24"/>
          <w:lang w:eastAsia="pl-PL"/>
        </w:rPr>
        <w:t xml:space="preserve"> ma również zastosowanie w odniesieniu do listy podmiotów należącej do tej sam</w:t>
      </w:r>
      <w:r w:rsidRPr="00EA33CE">
        <w:rPr>
          <w:rFonts w:asciiTheme="minorHAnsi" w:eastAsia="Times New Roman" w:hAnsiTheme="minorHAnsi" w:cs="Times New Roman"/>
          <w:color w:val="000000" w:themeColor="text1"/>
          <w:sz w:val="24"/>
          <w:szCs w:val="24"/>
          <w:lang w:eastAsia="pl-PL"/>
        </w:rPr>
        <w:t>ej grupy kapitałowej lub do informacji o należeniu do niej (Załącznik Nr 3c do SIWZ).</w:t>
      </w:r>
    </w:p>
    <w:p w:rsidR="00EA33CE" w:rsidRPr="00EA33CE" w:rsidRDefault="00EA33CE" w:rsidP="00EA33CE">
      <w:pPr>
        <w:contextualSpacing/>
        <w:jc w:val="both"/>
        <w:rPr>
          <w:rFonts w:asciiTheme="minorHAnsi" w:eastAsia="Times New Roman" w:hAnsiTheme="minorHAnsi" w:cs="Times New Roman"/>
          <w:b/>
          <w:sz w:val="24"/>
          <w:szCs w:val="24"/>
          <w:lang w:eastAsia="pl-PL"/>
        </w:rPr>
      </w:pPr>
    </w:p>
    <w:p w:rsidR="00EA33CE" w:rsidRPr="00EA33CE" w:rsidRDefault="00EA33CE" w:rsidP="00EA33CE">
      <w:pPr>
        <w:numPr>
          <w:ilvl w:val="1"/>
          <w:numId w:val="4"/>
        </w:numPr>
        <w:spacing w:line="240" w:lineRule="auto"/>
        <w:ind w:left="709" w:hanging="425"/>
        <w:contextualSpacing/>
        <w:jc w:val="both"/>
        <w:rPr>
          <w:rFonts w:asciiTheme="minorHAnsi" w:eastAsia="Times New Roman" w:hAnsiTheme="minorHAnsi" w:cs="Times New Roman"/>
          <w:b/>
          <w:sz w:val="24"/>
          <w:szCs w:val="24"/>
          <w:lang w:eastAsia="pl-PL"/>
        </w:rPr>
      </w:pPr>
      <w:r w:rsidRPr="00EA33CE">
        <w:rPr>
          <w:rFonts w:asciiTheme="minorHAnsi" w:eastAsia="Times New Roman" w:hAnsiTheme="minorHAnsi" w:cs="Times New Roman"/>
          <w:sz w:val="24"/>
          <w:szCs w:val="24"/>
          <w:lang w:eastAsia="pl-PL"/>
        </w:rPr>
        <w:lastRenderedPageBreak/>
        <w:t xml:space="preserve">Na podstawie art. 26 ust. 1, ustawy </w:t>
      </w:r>
      <w:proofErr w:type="spellStart"/>
      <w:r w:rsidRPr="00EA33CE">
        <w:rPr>
          <w:rFonts w:asciiTheme="minorHAnsi" w:eastAsia="Times New Roman" w:hAnsiTheme="minorHAnsi" w:cs="Times New Roman"/>
          <w:sz w:val="24"/>
          <w:szCs w:val="24"/>
          <w:lang w:eastAsia="pl-PL"/>
        </w:rPr>
        <w:t>Pzp</w:t>
      </w:r>
      <w:proofErr w:type="spellEnd"/>
      <w:r w:rsidRPr="00EA33CE">
        <w:rPr>
          <w:rFonts w:asciiTheme="minorHAnsi" w:eastAsia="Times New Roman" w:hAnsiTheme="minorHAnsi" w:cs="Times New Roman"/>
          <w:sz w:val="24"/>
          <w:szCs w:val="24"/>
          <w:lang w:eastAsia="pl-PL"/>
        </w:rPr>
        <w:t>, Zamawiający przed udzieleniem zamówienia, którego wartość jest równa lub przekracza kwoty określone w przepisach wydanych na podstawie art. 11 ust. 8, wzywa wykonawcę, którego oferta została najwyżej oceniona, do złożenia w wyznaczonym, nie krótszym niż 10 dni, terminie aktualnych na dzień złożenia oświadczeń lub dokumentów potwierdzających okoliczności, o których mowa w art. 25 ust. 1</w:t>
      </w:r>
    </w:p>
    <w:p w:rsidR="00EA33CE" w:rsidRPr="00EA33CE" w:rsidRDefault="00EA33CE" w:rsidP="00EA33CE">
      <w:pPr>
        <w:tabs>
          <w:tab w:val="left" w:pos="1701"/>
        </w:tabs>
        <w:ind w:right="-114"/>
        <w:contextualSpacing/>
        <w:jc w:val="both"/>
        <w:rPr>
          <w:rFonts w:asciiTheme="minorHAnsi" w:eastAsia="Times New Roman" w:hAnsiTheme="minorHAnsi" w:cs="Times New Roman"/>
          <w:b/>
          <w:sz w:val="24"/>
          <w:szCs w:val="24"/>
          <w:lang w:eastAsia="pl-PL"/>
        </w:rPr>
      </w:pPr>
    </w:p>
    <w:p w:rsidR="00EA33CE" w:rsidRPr="00EA33CE" w:rsidRDefault="00EA33CE" w:rsidP="00EA33CE">
      <w:pPr>
        <w:numPr>
          <w:ilvl w:val="0"/>
          <w:numId w:val="5"/>
        </w:numPr>
        <w:tabs>
          <w:tab w:val="left" w:pos="408"/>
        </w:tabs>
        <w:spacing w:line="240" w:lineRule="auto"/>
        <w:ind w:left="0" w:firstLine="0"/>
        <w:contextualSpacing/>
        <w:jc w:val="both"/>
        <w:rPr>
          <w:rFonts w:asciiTheme="minorHAnsi" w:eastAsia="Times New Roman" w:hAnsiTheme="minorHAnsi" w:cs="Times New Roman"/>
          <w:b/>
          <w:sz w:val="24"/>
          <w:szCs w:val="24"/>
          <w:lang w:eastAsia="pl-PL"/>
        </w:rPr>
      </w:pPr>
      <w:r w:rsidRPr="00EA33CE">
        <w:rPr>
          <w:rFonts w:asciiTheme="minorHAnsi" w:eastAsia="Times New Roman" w:hAnsiTheme="minorHAnsi" w:cs="Times New Roman"/>
          <w:b/>
          <w:sz w:val="24"/>
          <w:szCs w:val="24"/>
          <w:lang w:eastAsia="pl-PL"/>
        </w:rPr>
        <w:t>Informacja o sposobie porozumiewania się Zamawiającego z Wykonawcami oraz przekazywania dokumentów</w:t>
      </w:r>
    </w:p>
    <w:p w:rsidR="00EA33CE" w:rsidRPr="00EA33CE" w:rsidRDefault="00EA33CE" w:rsidP="00EA33CE">
      <w:pPr>
        <w:numPr>
          <w:ilvl w:val="0"/>
          <w:numId w:val="15"/>
        </w:numPr>
        <w:spacing w:line="240" w:lineRule="auto"/>
        <w:contextualSpacing/>
        <w:jc w:val="both"/>
        <w:rPr>
          <w:rFonts w:asciiTheme="minorHAnsi" w:eastAsia="Times New Roman" w:hAnsiTheme="minorHAnsi" w:cstheme="minorHAnsi"/>
          <w:sz w:val="24"/>
          <w:szCs w:val="24"/>
          <w:lang w:eastAsia="pl-PL"/>
        </w:rPr>
      </w:pPr>
      <w:r w:rsidRPr="00EA33CE">
        <w:rPr>
          <w:rFonts w:asciiTheme="minorHAnsi" w:hAnsiTheme="minorHAnsi" w:cstheme="minorHAnsi"/>
          <w:sz w:val="24"/>
          <w:szCs w:val="24"/>
        </w:rPr>
        <w:t xml:space="preserve">W postępowaniu o udzielenie zamówienia komunikacja między Zamawiającym </w:t>
      </w:r>
      <w:r w:rsidRPr="00EA33CE">
        <w:rPr>
          <w:rFonts w:asciiTheme="minorHAnsi" w:hAnsiTheme="minorHAnsi" w:cstheme="minorHAnsi"/>
          <w:sz w:val="24"/>
          <w:szCs w:val="24"/>
        </w:rPr>
        <w:br/>
        <w:t xml:space="preserve">a Wykonawcami </w:t>
      </w:r>
      <w:r w:rsidRPr="00EA33CE">
        <w:rPr>
          <w:rFonts w:asciiTheme="minorHAnsi" w:hAnsiTheme="minorHAnsi" w:cstheme="minorHAnsi"/>
          <w:color w:val="000000" w:themeColor="text1"/>
          <w:sz w:val="24"/>
          <w:szCs w:val="24"/>
        </w:rPr>
        <w:t xml:space="preserve">odbywa się przy użyciu </w:t>
      </w:r>
      <w:proofErr w:type="spellStart"/>
      <w:r w:rsidRPr="00EA33CE">
        <w:rPr>
          <w:rFonts w:asciiTheme="minorHAnsi" w:hAnsiTheme="minorHAnsi" w:cstheme="minorHAnsi"/>
          <w:color w:val="000000" w:themeColor="text1"/>
          <w:sz w:val="24"/>
          <w:szCs w:val="24"/>
        </w:rPr>
        <w:t>miniPortalu</w:t>
      </w:r>
      <w:proofErr w:type="spellEnd"/>
      <w:r w:rsidRPr="00EA33CE">
        <w:rPr>
          <w:rFonts w:asciiTheme="minorHAnsi" w:hAnsiTheme="minorHAnsi" w:cstheme="minorHAnsi"/>
          <w:color w:val="000000" w:themeColor="text1"/>
          <w:sz w:val="24"/>
          <w:szCs w:val="24"/>
        </w:rPr>
        <w:t xml:space="preserve"> (</w:t>
      </w:r>
      <w:hyperlink r:id="rId9" w:history="1">
        <w:r w:rsidRPr="00EA33CE">
          <w:rPr>
            <w:rStyle w:val="Hipercze"/>
            <w:rFonts w:asciiTheme="minorHAnsi" w:hAnsiTheme="minorHAnsi" w:cstheme="minorHAnsi"/>
            <w:color w:val="000000" w:themeColor="text1"/>
            <w:sz w:val="24"/>
            <w:szCs w:val="24"/>
          </w:rPr>
          <w:t>https://miniportal.uzp.gov.pl/</w:t>
        </w:r>
      </w:hyperlink>
      <w:r w:rsidRPr="00EA33CE">
        <w:rPr>
          <w:rStyle w:val="Hipercze"/>
          <w:rFonts w:asciiTheme="minorHAnsi" w:hAnsiTheme="minorHAnsi" w:cstheme="minorHAnsi"/>
          <w:color w:val="000000" w:themeColor="text1"/>
          <w:sz w:val="24"/>
          <w:szCs w:val="24"/>
        </w:rPr>
        <w:t>)</w:t>
      </w:r>
      <w:r w:rsidRPr="00EA33CE">
        <w:rPr>
          <w:rFonts w:asciiTheme="minorHAnsi" w:hAnsiTheme="minorHAnsi" w:cstheme="minorHAnsi"/>
          <w:color w:val="000000" w:themeColor="text1"/>
          <w:sz w:val="24"/>
          <w:szCs w:val="24"/>
        </w:rPr>
        <w:t xml:space="preserve"> oraz poczty elektronicznej.</w:t>
      </w:r>
    </w:p>
    <w:p w:rsidR="00EA33CE" w:rsidRPr="00EA33CE" w:rsidRDefault="00EA33CE" w:rsidP="00EA33CE">
      <w:pPr>
        <w:numPr>
          <w:ilvl w:val="0"/>
          <w:numId w:val="15"/>
        </w:numPr>
        <w:spacing w:line="240" w:lineRule="auto"/>
        <w:contextualSpacing/>
        <w:jc w:val="both"/>
        <w:rPr>
          <w:rFonts w:asciiTheme="minorHAnsi" w:eastAsia="Times New Roman" w:hAnsiTheme="minorHAnsi" w:cstheme="minorHAnsi"/>
          <w:sz w:val="24"/>
          <w:szCs w:val="24"/>
          <w:lang w:eastAsia="pl-PL"/>
        </w:rPr>
      </w:pPr>
      <w:r w:rsidRPr="00EA33CE">
        <w:rPr>
          <w:rFonts w:asciiTheme="minorHAnsi" w:hAnsiTheme="minorHAnsi" w:cstheme="minorHAnsi"/>
          <w:sz w:val="24"/>
          <w:szCs w:val="24"/>
        </w:rPr>
        <w:t xml:space="preserve">Wykonawca zamierzający wziąć udział w postępowaniu o udzielenie zamówienia publicznego, musi posiadać konto na </w:t>
      </w:r>
      <w:proofErr w:type="spellStart"/>
      <w:r w:rsidRPr="00EA33CE">
        <w:rPr>
          <w:rFonts w:asciiTheme="minorHAnsi" w:hAnsiTheme="minorHAnsi" w:cstheme="minorHAnsi"/>
          <w:sz w:val="24"/>
          <w:szCs w:val="24"/>
        </w:rPr>
        <w:t>ePUAP</w:t>
      </w:r>
      <w:proofErr w:type="spellEnd"/>
      <w:r w:rsidRPr="00EA33CE">
        <w:rPr>
          <w:rFonts w:asciiTheme="minorHAnsi" w:hAnsiTheme="minorHAnsi" w:cstheme="minorHAnsi"/>
          <w:sz w:val="24"/>
          <w:szCs w:val="24"/>
        </w:rPr>
        <w:t xml:space="preserve">. Wykonawca posiadający konto na </w:t>
      </w:r>
      <w:proofErr w:type="spellStart"/>
      <w:r w:rsidRPr="00EA33CE">
        <w:rPr>
          <w:rFonts w:asciiTheme="minorHAnsi" w:hAnsiTheme="minorHAnsi" w:cstheme="minorHAnsi"/>
          <w:sz w:val="24"/>
          <w:szCs w:val="24"/>
        </w:rPr>
        <w:t>ePUAP</w:t>
      </w:r>
      <w:proofErr w:type="spellEnd"/>
      <w:r w:rsidRPr="00EA33CE">
        <w:rPr>
          <w:rFonts w:asciiTheme="minorHAnsi" w:hAnsiTheme="minorHAnsi" w:cstheme="minorHAnsi"/>
          <w:sz w:val="24"/>
          <w:szCs w:val="24"/>
        </w:rPr>
        <w:t xml:space="preserve"> ma dostęp do </w:t>
      </w:r>
      <w:r w:rsidRPr="00EA33CE">
        <w:rPr>
          <w:rFonts w:asciiTheme="minorHAnsi" w:hAnsiTheme="minorHAnsi" w:cstheme="minorHAnsi"/>
          <w:b/>
          <w:sz w:val="24"/>
          <w:szCs w:val="24"/>
        </w:rPr>
        <w:t>formularzy: złożenia, zmiany, wycofania oferty lub wniosku oraz do formularza do komunikacji.</w:t>
      </w:r>
    </w:p>
    <w:p w:rsidR="00EA33CE" w:rsidRPr="00EA33CE" w:rsidRDefault="00EA33CE" w:rsidP="00EA33CE">
      <w:pPr>
        <w:numPr>
          <w:ilvl w:val="0"/>
          <w:numId w:val="15"/>
        </w:numPr>
        <w:spacing w:line="240" w:lineRule="auto"/>
        <w:contextualSpacing/>
        <w:jc w:val="both"/>
        <w:rPr>
          <w:rFonts w:asciiTheme="minorHAnsi" w:eastAsia="Times New Roman" w:hAnsiTheme="minorHAnsi" w:cstheme="minorHAnsi"/>
          <w:sz w:val="24"/>
          <w:szCs w:val="24"/>
          <w:lang w:eastAsia="pl-PL"/>
        </w:rPr>
      </w:pPr>
      <w:r w:rsidRPr="00EA33CE">
        <w:rPr>
          <w:rFonts w:asciiTheme="minorHAnsi" w:hAnsiTheme="minorHAnsi" w:cstheme="minorHAnsi"/>
          <w:sz w:val="24"/>
          <w:szCs w:val="24"/>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Pr="00EA33CE">
        <w:rPr>
          <w:rFonts w:asciiTheme="minorHAnsi" w:hAnsiTheme="minorHAnsi" w:cstheme="minorHAnsi"/>
          <w:sz w:val="24"/>
          <w:szCs w:val="24"/>
        </w:rPr>
        <w:t>miniPortalu</w:t>
      </w:r>
      <w:proofErr w:type="spellEnd"/>
      <w:r w:rsidRPr="00EA33CE">
        <w:rPr>
          <w:rFonts w:asciiTheme="minorHAnsi" w:hAnsiTheme="minorHAnsi" w:cstheme="minorHAnsi"/>
          <w:sz w:val="24"/>
          <w:szCs w:val="24"/>
        </w:rPr>
        <w:t xml:space="preserve"> oraz Regulaminie </w:t>
      </w:r>
      <w:proofErr w:type="spellStart"/>
      <w:r w:rsidRPr="00EA33CE">
        <w:rPr>
          <w:rFonts w:asciiTheme="minorHAnsi" w:hAnsiTheme="minorHAnsi" w:cstheme="minorHAnsi"/>
          <w:sz w:val="24"/>
          <w:szCs w:val="24"/>
        </w:rPr>
        <w:t>ePUAP</w:t>
      </w:r>
      <w:proofErr w:type="spellEnd"/>
      <w:r w:rsidRPr="00EA33CE">
        <w:rPr>
          <w:rFonts w:asciiTheme="minorHAnsi" w:hAnsiTheme="minorHAnsi" w:cstheme="minorHAnsi"/>
          <w:sz w:val="24"/>
          <w:szCs w:val="24"/>
        </w:rPr>
        <w:t>.</w:t>
      </w:r>
    </w:p>
    <w:p w:rsidR="00EA33CE" w:rsidRPr="00EA33CE" w:rsidRDefault="00EA33CE" w:rsidP="00EA33CE">
      <w:pPr>
        <w:numPr>
          <w:ilvl w:val="0"/>
          <w:numId w:val="15"/>
        </w:numPr>
        <w:spacing w:line="240" w:lineRule="auto"/>
        <w:contextualSpacing/>
        <w:jc w:val="both"/>
        <w:rPr>
          <w:rFonts w:asciiTheme="minorHAnsi" w:eastAsia="Times New Roman" w:hAnsiTheme="minorHAnsi" w:cstheme="minorHAnsi"/>
          <w:sz w:val="24"/>
          <w:szCs w:val="24"/>
          <w:lang w:eastAsia="pl-PL"/>
        </w:rPr>
      </w:pPr>
      <w:r w:rsidRPr="00EA33CE">
        <w:rPr>
          <w:rFonts w:asciiTheme="minorHAnsi" w:hAnsiTheme="minorHAnsi" w:cstheme="minorHAnsi"/>
          <w:sz w:val="24"/>
          <w:szCs w:val="24"/>
        </w:rPr>
        <w:t>Maksymalny rozmiar plików przesyłanych za pośrednictwem dedykowanych formularzy do: złożenia, zmiany, wycofania oferty lub wniosku oraz do komunikacji wynosi 150 MB.</w:t>
      </w:r>
    </w:p>
    <w:p w:rsidR="00EA33CE" w:rsidRPr="00EA33CE" w:rsidRDefault="00EA33CE" w:rsidP="00EA33CE">
      <w:pPr>
        <w:numPr>
          <w:ilvl w:val="0"/>
          <w:numId w:val="15"/>
        </w:numPr>
        <w:spacing w:line="240" w:lineRule="auto"/>
        <w:contextualSpacing/>
        <w:jc w:val="both"/>
        <w:rPr>
          <w:rFonts w:asciiTheme="minorHAnsi" w:eastAsia="Times New Roman" w:hAnsiTheme="minorHAnsi" w:cstheme="minorHAnsi"/>
          <w:sz w:val="24"/>
          <w:szCs w:val="24"/>
          <w:lang w:eastAsia="pl-PL"/>
        </w:rPr>
      </w:pPr>
      <w:r w:rsidRPr="00EA33CE">
        <w:rPr>
          <w:rFonts w:asciiTheme="minorHAnsi" w:hAnsiTheme="minorHAnsi" w:cstheme="minorHAnsi"/>
          <w:sz w:val="24"/>
          <w:szCs w:val="24"/>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EA33CE">
        <w:rPr>
          <w:rFonts w:asciiTheme="minorHAnsi" w:hAnsiTheme="minorHAnsi" w:cstheme="minorHAnsi"/>
          <w:sz w:val="24"/>
          <w:szCs w:val="24"/>
        </w:rPr>
        <w:t>ePUAP</w:t>
      </w:r>
      <w:proofErr w:type="spellEnd"/>
      <w:r w:rsidRPr="00EA33CE">
        <w:rPr>
          <w:rFonts w:asciiTheme="minorHAnsi" w:hAnsiTheme="minorHAnsi" w:cstheme="minorHAnsi"/>
          <w:sz w:val="24"/>
          <w:szCs w:val="24"/>
        </w:rPr>
        <w:t>.</w:t>
      </w:r>
    </w:p>
    <w:p w:rsidR="00EA33CE" w:rsidRPr="00EA33CE" w:rsidRDefault="00EA33CE" w:rsidP="00EA33CE">
      <w:pPr>
        <w:numPr>
          <w:ilvl w:val="0"/>
          <w:numId w:val="15"/>
        </w:numPr>
        <w:spacing w:line="240" w:lineRule="auto"/>
        <w:contextualSpacing/>
        <w:jc w:val="both"/>
        <w:rPr>
          <w:rFonts w:asciiTheme="minorHAnsi" w:eastAsia="Times New Roman" w:hAnsiTheme="minorHAnsi" w:cstheme="minorHAnsi"/>
          <w:sz w:val="24"/>
          <w:szCs w:val="24"/>
          <w:lang w:eastAsia="pl-PL"/>
        </w:rPr>
      </w:pPr>
      <w:r w:rsidRPr="00EA33CE">
        <w:rPr>
          <w:rFonts w:asciiTheme="minorHAnsi" w:hAnsiTheme="minorHAnsi" w:cstheme="minorHAnsi"/>
          <w:sz w:val="24"/>
          <w:szCs w:val="24"/>
        </w:rPr>
        <w:t xml:space="preserve">Identyfikator postępowania i klucz publiczny dla danego postępowania o udzielenie zamówienia dostępne są na </w:t>
      </w:r>
      <w:r w:rsidRPr="00EA33CE">
        <w:rPr>
          <w:rFonts w:asciiTheme="minorHAnsi" w:hAnsiTheme="minorHAnsi" w:cstheme="minorHAnsi"/>
          <w:i/>
          <w:sz w:val="24"/>
          <w:szCs w:val="24"/>
        </w:rPr>
        <w:t>Liście wszystkich postępowań</w:t>
      </w:r>
      <w:r w:rsidRPr="00EA33CE">
        <w:rPr>
          <w:rFonts w:asciiTheme="minorHAnsi" w:hAnsiTheme="minorHAnsi" w:cstheme="minorHAnsi"/>
          <w:sz w:val="24"/>
          <w:szCs w:val="24"/>
        </w:rPr>
        <w:t xml:space="preserve"> na </w:t>
      </w:r>
      <w:proofErr w:type="spellStart"/>
      <w:r w:rsidRPr="00EA33CE">
        <w:rPr>
          <w:rFonts w:asciiTheme="minorHAnsi" w:hAnsiTheme="minorHAnsi" w:cstheme="minorHAnsi"/>
          <w:sz w:val="24"/>
          <w:szCs w:val="24"/>
        </w:rPr>
        <w:t>miniPortalu</w:t>
      </w:r>
      <w:proofErr w:type="spellEnd"/>
      <w:r w:rsidRPr="00EA33CE">
        <w:rPr>
          <w:rFonts w:asciiTheme="minorHAnsi" w:hAnsiTheme="minorHAnsi" w:cstheme="minorHAnsi"/>
          <w:sz w:val="24"/>
          <w:szCs w:val="24"/>
        </w:rPr>
        <w:t xml:space="preserve"> oraz stanowi załącznik nr 6 do niniejszej SIWZ. </w:t>
      </w:r>
    </w:p>
    <w:p w:rsidR="00EA33CE" w:rsidRPr="00EA33CE" w:rsidRDefault="00EA33CE" w:rsidP="00EA33CE">
      <w:pPr>
        <w:numPr>
          <w:ilvl w:val="0"/>
          <w:numId w:val="15"/>
        </w:numPr>
        <w:tabs>
          <w:tab w:val="left" w:pos="408"/>
          <w:tab w:val="left" w:pos="567"/>
        </w:tabs>
        <w:autoSpaceDE w:val="0"/>
        <w:autoSpaceDN w:val="0"/>
        <w:adjustRightInd w:val="0"/>
        <w:spacing w:line="240" w:lineRule="auto"/>
        <w:ind w:left="426" w:hanging="426"/>
        <w:jc w:val="both"/>
        <w:rPr>
          <w:rFonts w:asciiTheme="minorHAnsi" w:eastAsia="Times New Roman" w:hAnsiTheme="minorHAnsi" w:cstheme="minorHAnsi"/>
          <w:sz w:val="24"/>
          <w:szCs w:val="24"/>
          <w:lang w:eastAsia="pl-PL"/>
        </w:rPr>
      </w:pPr>
      <w:r w:rsidRPr="00EA33CE">
        <w:rPr>
          <w:rFonts w:asciiTheme="minorHAnsi" w:hAnsiTheme="minorHAnsi" w:cstheme="minorHAnsi"/>
          <w:sz w:val="24"/>
          <w:szCs w:val="24"/>
        </w:rPr>
        <w:t>Zamawiający wyznacza następujące osoby do kontaktu z Wykonawcami:</w:t>
      </w:r>
    </w:p>
    <w:p w:rsidR="00EA33CE" w:rsidRPr="00EA33CE" w:rsidRDefault="00EA33CE" w:rsidP="00EA33CE">
      <w:pPr>
        <w:autoSpaceDE w:val="0"/>
        <w:autoSpaceDN w:val="0"/>
        <w:adjustRightInd w:val="0"/>
        <w:spacing w:line="240" w:lineRule="auto"/>
        <w:ind w:left="720"/>
        <w:jc w:val="both"/>
        <w:rPr>
          <w:rFonts w:asciiTheme="minorHAnsi" w:eastAsia="Times New Roman" w:hAnsiTheme="minorHAnsi" w:cstheme="minorHAnsi"/>
          <w:color w:val="000000" w:themeColor="text1"/>
          <w:sz w:val="24"/>
          <w:szCs w:val="24"/>
          <w:lang w:eastAsia="pl-PL"/>
        </w:rPr>
      </w:pPr>
      <w:r w:rsidRPr="00EA33CE">
        <w:rPr>
          <w:rFonts w:asciiTheme="minorHAnsi" w:eastAsia="Times New Roman" w:hAnsiTheme="minorHAnsi" w:cstheme="minorHAnsi"/>
          <w:color w:val="000000" w:themeColor="text1"/>
          <w:sz w:val="24"/>
          <w:szCs w:val="24"/>
          <w:lang w:eastAsia="pl-PL"/>
        </w:rPr>
        <w:t xml:space="preserve">mgr Kamil Frączek </w:t>
      </w:r>
    </w:p>
    <w:p w:rsidR="00EA33CE" w:rsidRPr="00EA33CE" w:rsidRDefault="00EA33CE" w:rsidP="00EA33CE">
      <w:pPr>
        <w:autoSpaceDE w:val="0"/>
        <w:autoSpaceDN w:val="0"/>
        <w:adjustRightInd w:val="0"/>
        <w:spacing w:line="240" w:lineRule="auto"/>
        <w:ind w:left="720"/>
        <w:jc w:val="both"/>
        <w:rPr>
          <w:rFonts w:asciiTheme="minorHAnsi" w:eastAsia="Times New Roman" w:hAnsiTheme="minorHAnsi" w:cstheme="minorHAnsi"/>
          <w:color w:val="000000" w:themeColor="text1"/>
          <w:sz w:val="24"/>
          <w:szCs w:val="24"/>
          <w:lang w:val="en-US" w:eastAsia="pl-PL"/>
        </w:rPr>
      </w:pPr>
      <w:r w:rsidRPr="00EA33CE">
        <w:rPr>
          <w:rFonts w:asciiTheme="minorHAnsi" w:eastAsia="Times New Roman" w:hAnsiTheme="minorHAnsi" w:cstheme="minorHAnsi"/>
          <w:color w:val="000000" w:themeColor="text1"/>
          <w:sz w:val="24"/>
          <w:szCs w:val="24"/>
          <w:lang w:val="en-US" w:eastAsia="pl-PL"/>
        </w:rPr>
        <w:t xml:space="preserve">tel. +48 516 068 981 </w:t>
      </w:r>
    </w:p>
    <w:p w:rsidR="00EA33CE" w:rsidRPr="00EA33CE" w:rsidRDefault="00EA33CE" w:rsidP="00EA33CE">
      <w:pPr>
        <w:autoSpaceDE w:val="0"/>
        <w:autoSpaceDN w:val="0"/>
        <w:adjustRightInd w:val="0"/>
        <w:spacing w:line="240" w:lineRule="auto"/>
        <w:ind w:left="720"/>
        <w:jc w:val="both"/>
        <w:rPr>
          <w:rFonts w:asciiTheme="minorHAnsi" w:eastAsia="Times New Roman" w:hAnsiTheme="minorHAnsi" w:cstheme="minorHAnsi"/>
          <w:color w:val="000000" w:themeColor="text1"/>
          <w:sz w:val="24"/>
          <w:szCs w:val="24"/>
          <w:lang w:val="en-US" w:eastAsia="pl-PL"/>
        </w:rPr>
      </w:pPr>
      <w:r w:rsidRPr="00EA33CE">
        <w:rPr>
          <w:rFonts w:asciiTheme="minorHAnsi" w:eastAsia="Times New Roman" w:hAnsiTheme="minorHAnsi" w:cstheme="minorHAnsi"/>
          <w:color w:val="000000" w:themeColor="text1"/>
          <w:sz w:val="24"/>
          <w:szCs w:val="24"/>
          <w:lang w:val="en-US" w:eastAsia="pl-PL"/>
        </w:rPr>
        <w:t>email: kamil.fraczek@claio.poznan.pl</w:t>
      </w:r>
    </w:p>
    <w:p w:rsidR="00EA33CE" w:rsidRPr="00EA33CE" w:rsidRDefault="00EA33CE" w:rsidP="00EA33CE">
      <w:pPr>
        <w:numPr>
          <w:ilvl w:val="0"/>
          <w:numId w:val="15"/>
        </w:numPr>
        <w:tabs>
          <w:tab w:val="left" w:pos="408"/>
          <w:tab w:val="left" w:pos="567"/>
        </w:tabs>
        <w:autoSpaceDE w:val="0"/>
        <w:autoSpaceDN w:val="0"/>
        <w:adjustRightInd w:val="0"/>
        <w:spacing w:line="240" w:lineRule="auto"/>
        <w:ind w:left="426" w:hanging="426"/>
        <w:jc w:val="both"/>
        <w:rPr>
          <w:rFonts w:asciiTheme="minorHAnsi" w:hAnsiTheme="minorHAnsi" w:cstheme="minorHAnsi"/>
          <w:i/>
          <w:sz w:val="24"/>
          <w:szCs w:val="24"/>
        </w:rPr>
      </w:pPr>
      <w:r w:rsidRPr="00EA33CE">
        <w:rPr>
          <w:rFonts w:asciiTheme="minorHAnsi" w:hAnsiTheme="minorHAnsi" w:cstheme="minorHAnsi"/>
          <w:sz w:val="24"/>
          <w:szCs w:val="24"/>
        </w:rPr>
        <w:t xml:space="preserve">Dokumenty elektroniczne, oświadczenia lub elektroniczne kopie dokumentów lub oświadczeń składane są przez Wykonawcę za pośrednictwem </w:t>
      </w:r>
      <w:r w:rsidRPr="00EA33CE">
        <w:rPr>
          <w:rFonts w:asciiTheme="minorHAnsi" w:hAnsiTheme="minorHAnsi" w:cstheme="minorHAnsi"/>
          <w:i/>
          <w:sz w:val="24"/>
          <w:szCs w:val="24"/>
        </w:rPr>
        <w:t>Formularza do komunikacji</w:t>
      </w:r>
      <w:r w:rsidRPr="00EA33CE">
        <w:rPr>
          <w:rFonts w:asciiTheme="minorHAnsi" w:hAnsiTheme="minorHAnsi" w:cstheme="minorHAnsi"/>
          <w:sz w:val="24"/>
          <w:szCs w:val="24"/>
        </w:rPr>
        <w:t xml:space="preserve"> jako załączniki. Zamawiający dopuszcza również możliwość składania dokumentów elektronicznych, oświadczeń lub elektronicznych kopii dokumentów lub oświadczeń za pomocą poczty elektronicznej, na wskazany w pkt 7 adres email. Sposób sporządzenia dokumentów elektronicznych, oświadczeń lub elektronicznych kopii dokumentów lub oświadczeń musi być zgody z wymaganiami określonymi w rozporządzeniu Prezesa Rady Ministrów z dnia 27 czerwca 2017 r. </w:t>
      </w:r>
      <w:r w:rsidRPr="00EA33CE">
        <w:rPr>
          <w:rFonts w:asciiTheme="minorHAnsi" w:hAnsiTheme="minorHAnsi" w:cstheme="minorHAnsi"/>
          <w:i/>
          <w:sz w:val="24"/>
          <w:szCs w:val="24"/>
        </w:rPr>
        <w:t xml:space="preserve">w sprawie użycia środków komunikacji elektronicznej w postępowaniu o udzielenie zamówienia publicznego oraz udostępniania </w:t>
      </w:r>
      <w:r w:rsidRPr="00EA33CE">
        <w:rPr>
          <w:rFonts w:asciiTheme="minorHAnsi" w:hAnsiTheme="minorHAnsi" w:cstheme="minorHAnsi"/>
          <w:i/>
          <w:sz w:val="24"/>
          <w:szCs w:val="24"/>
        </w:rPr>
        <w:lastRenderedPageBreak/>
        <w:t xml:space="preserve">i przechowywania dokumentów elektronicznych </w:t>
      </w:r>
      <w:r w:rsidRPr="00EA33CE">
        <w:rPr>
          <w:rFonts w:asciiTheme="minorHAnsi" w:hAnsiTheme="minorHAnsi" w:cstheme="minorHAnsi"/>
          <w:sz w:val="24"/>
          <w:szCs w:val="24"/>
        </w:rPr>
        <w:t xml:space="preserve">oraz rozporządzeniu Ministra Rozwoju z dnia 26 lipca 2016 r. </w:t>
      </w:r>
      <w:r w:rsidRPr="00EA33CE">
        <w:rPr>
          <w:rFonts w:asciiTheme="minorHAnsi" w:hAnsiTheme="minorHAnsi" w:cstheme="minorHAnsi"/>
          <w:i/>
          <w:sz w:val="24"/>
          <w:szCs w:val="24"/>
        </w:rPr>
        <w:t>w sprawie rodzajów dokumentów, jakich może żądać zamawiający od wykonawcy w postępowaniu o udzielenie zamówienia.</w:t>
      </w:r>
    </w:p>
    <w:p w:rsidR="00EA33CE" w:rsidRPr="00EA33CE" w:rsidRDefault="00EA33CE" w:rsidP="00EA33CE">
      <w:pPr>
        <w:numPr>
          <w:ilvl w:val="0"/>
          <w:numId w:val="15"/>
        </w:numPr>
        <w:autoSpaceDE w:val="0"/>
        <w:autoSpaceDN w:val="0"/>
        <w:adjustRightInd w:val="0"/>
        <w:spacing w:line="240" w:lineRule="auto"/>
        <w:jc w:val="both"/>
        <w:rPr>
          <w:rFonts w:asciiTheme="minorHAnsi" w:eastAsia="Times New Roman" w:hAnsiTheme="minorHAnsi" w:cstheme="minorHAnsi"/>
          <w:sz w:val="24"/>
          <w:szCs w:val="24"/>
          <w:lang w:eastAsia="pl-PL"/>
        </w:rPr>
      </w:pPr>
      <w:r w:rsidRPr="00EA33CE">
        <w:rPr>
          <w:rFonts w:asciiTheme="minorHAnsi" w:eastAsia="Times New Roman" w:hAnsiTheme="minorHAnsi" w:cstheme="minorHAnsi"/>
          <w:sz w:val="24"/>
          <w:szCs w:val="24"/>
          <w:lang w:eastAsia="pl-PL"/>
        </w:rPr>
        <w:t>Wykonawca może zwrócić się do Zamawiającego o wyjaśnienie treści SIWZ. Zamawiający jest obowiązany niezwłocznie udzielić wyjaśnień, jednak nie później niż na 6 dni przed upływem terminu składania ofert – pod warunkiem, że wniosek o wyjaśnienie treści SIWZ wpłynął do Zamawiającego nie później niż do końca dnia, w którym upływa połowa wyznaczonego terminu składania ofert.</w:t>
      </w:r>
    </w:p>
    <w:p w:rsidR="00EA33CE" w:rsidRPr="00EA33CE" w:rsidRDefault="00EA33CE" w:rsidP="00EA33CE">
      <w:pPr>
        <w:numPr>
          <w:ilvl w:val="0"/>
          <w:numId w:val="15"/>
        </w:numPr>
        <w:autoSpaceDE w:val="0"/>
        <w:autoSpaceDN w:val="0"/>
        <w:adjustRightInd w:val="0"/>
        <w:spacing w:line="240" w:lineRule="auto"/>
        <w:jc w:val="both"/>
        <w:rPr>
          <w:rFonts w:asciiTheme="minorHAnsi" w:eastAsia="Times New Roman" w:hAnsiTheme="minorHAnsi" w:cstheme="minorHAnsi"/>
          <w:sz w:val="24"/>
          <w:szCs w:val="24"/>
          <w:lang w:eastAsia="pl-PL"/>
        </w:rPr>
      </w:pPr>
      <w:r w:rsidRPr="00EA33CE">
        <w:rPr>
          <w:rFonts w:asciiTheme="minorHAnsi" w:eastAsia="Times New Roman" w:hAnsiTheme="minorHAnsi" w:cstheme="minorHAnsi"/>
          <w:sz w:val="24"/>
          <w:szCs w:val="24"/>
          <w:lang w:eastAsia="pl-PL"/>
        </w:rPr>
        <w:t>Jeżeli wniosek o wyjaśnienie treści SIWZ wpłynął po upływie terminu składania wniosku lub dotyczy udzielonych wyjaśnień, Zamawiający może udzielić wyjaśnień albo pozostawić wniosek bez rozpoznania.</w:t>
      </w:r>
    </w:p>
    <w:p w:rsidR="00EA33CE" w:rsidRPr="00EA33CE" w:rsidRDefault="00EA33CE" w:rsidP="00EA33CE">
      <w:pPr>
        <w:numPr>
          <w:ilvl w:val="0"/>
          <w:numId w:val="15"/>
        </w:numPr>
        <w:autoSpaceDE w:val="0"/>
        <w:autoSpaceDN w:val="0"/>
        <w:adjustRightInd w:val="0"/>
        <w:spacing w:line="240" w:lineRule="auto"/>
        <w:jc w:val="both"/>
        <w:rPr>
          <w:rFonts w:asciiTheme="minorHAnsi" w:eastAsia="Times New Roman" w:hAnsiTheme="minorHAnsi" w:cstheme="minorHAnsi"/>
          <w:sz w:val="24"/>
          <w:szCs w:val="24"/>
          <w:lang w:eastAsia="pl-PL"/>
        </w:rPr>
      </w:pPr>
      <w:r w:rsidRPr="00EA33CE">
        <w:rPr>
          <w:rFonts w:asciiTheme="minorHAnsi" w:eastAsia="Times New Roman" w:hAnsiTheme="minorHAnsi" w:cstheme="minorHAnsi"/>
          <w:sz w:val="24"/>
          <w:szCs w:val="24"/>
          <w:lang w:eastAsia="pl-PL"/>
        </w:rPr>
        <w:t>Przedłużenie terminu składania ofert nie wpływa na bieg terminu składania wniosku o wyjaśnienie treści SIWZ.</w:t>
      </w:r>
    </w:p>
    <w:p w:rsidR="00EA33CE" w:rsidRPr="00EA33CE" w:rsidRDefault="00EA33CE" w:rsidP="00EA33CE">
      <w:pPr>
        <w:numPr>
          <w:ilvl w:val="0"/>
          <w:numId w:val="15"/>
        </w:numPr>
        <w:autoSpaceDE w:val="0"/>
        <w:autoSpaceDN w:val="0"/>
        <w:adjustRightInd w:val="0"/>
        <w:spacing w:line="240" w:lineRule="auto"/>
        <w:jc w:val="both"/>
        <w:rPr>
          <w:rFonts w:asciiTheme="minorHAnsi" w:eastAsia="Times New Roman" w:hAnsiTheme="minorHAnsi" w:cstheme="minorHAnsi"/>
          <w:sz w:val="24"/>
          <w:szCs w:val="24"/>
          <w:lang w:eastAsia="pl-PL"/>
        </w:rPr>
      </w:pPr>
      <w:r w:rsidRPr="00EA33CE">
        <w:rPr>
          <w:rFonts w:asciiTheme="minorHAnsi" w:eastAsia="Times New Roman" w:hAnsiTheme="minorHAnsi" w:cstheme="minorHAnsi"/>
          <w:sz w:val="24"/>
          <w:szCs w:val="24"/>
          <w:lang w:eastAsia="pl-PL"/>
        </w:rPr>
        <w:t>Treść zapytań wraz z wyjaśnieniami Zamawiający zamieści na stronie internetowej Zamawiającego.</w:t>
      </w:r>
    </w:p>
    <w:p w:rsidR="00EA33CE" w:rsidRPr="00EA33CE" w:rsidRDefault="00EA33CE" w:rsidP="00EA33CE">
      <w:pPr>
        <w:numPr>
          <w:ilvl w:val="0"/>
          <w:numId w:val="15"/>
        </w:numPr>
        <w:autoSpaceDE w:val="0"/>
        <w:autoSpaceDN w:val="0"/>
        <w:adjustRightInd w:val="0"/>
        <w:spacing w:line="240" w:lineRule="auto"/>
        <w:jc w:val="both"/>
        <w:rPr>
          <w:rFonts w:asciiTheme="minorHAnsi" w:eastAsia="Times New Roman" w:hAnsiTheme="minorHAnsi" w:cstheme="minorHAnsi"/>
          <w:sz w:val="24"/>
          <w:szCs w:val="24"/>
          <w:lang w:eastAsia="pl-PL"/>
        </w:rPr>
      </w:pPr>
      <w:r w:rsidRPr="00EA33CE">
        <w:rPr>
          <w:rFonts w:asciiTheme="minorHAnsi" w:eastAsia="Times New Roman" w:hAnsiTheme="minorHAnsi" w:cstheme="minorHAnsi"/>
          <w:sz w:val="24"/>
          <w:szCs w:val="24"/>
          <w:lang w:eastAsia="pl-PL"/>
        </w:rPr>
        <w:t>Zamawiający nie będzie zwoływać zebrania wszystkich Wykonawców w celu wyjaśnienia wątpliwości dotyczących treści SIWZ.</w:t>
      </w:r>
    </w:p>
    <w:p w:rsidR="00EA33CE" w:rsidRPr="00EA33CE" w:rsidRDefault="00EA33CE" w:rsidP="00EA33CE">
      <w:pPr>
        <w:numPr>
          <w:ilvl w:val="0"/>
          <w:numId w:val="15"/>
        </w:numPr>
        <w:autoSpaceDE w:val="0"/>
        <w:autoSpaceDN w:val="0"/>
        <w:adjustRightInd w:val="0"/>
        <w:spacing w:line="240" w:lineRule="auto"/>
        <w:jc w:val="both"/>
        <w:rPr>
          <w:rFonts w:asciiTheme="minorHAnsi" w:eastAsia="Times New Roman" w:hAnsiTheme="minorHAnsi" w:cs="Times New Roman"/>
          <w:sz w:val="24"/>
          <w:szCs w:val="24"/>
          <w:lang w:eastAsia="pl-PL"/>
        </w:rPr>
      </w:pPr>
      <w:r w:rsidRPr="00EA33CE">
        <w:rPr>
          <w:rFonts w:asciiTheme="minorHAnsi" w:eastAsia="Times New Roman" w:hAnsiTheme="minorHAnsi" w:cstheme="minorHAnsi"/>
          <w:sz w:val="24"/>
          <w:szCs w:val="24"/>
          <w:lang w:eastAsia="pl-PL"/>
        </w:rPr>
        <w:t>W uzasadnionych przypadkach</w:t>
      </w:r>
      <w:r w:rsidRPr="00EA33CE">
        <w:rPr>
          <w:rFonts w:asciiTheme="minorHAnsi" w:eastAsia="Times New Roman" w:hAnsiTheme="minorHAnsi" w:cs="Times New Roman"/>
          <w:sz w:val="24"/>
          <w:szCs w:val="24"/>
          <w:lang w:eastAsia="pl-PL"/>
        </w:rPr>
        <w:t xml:space="preserve"> Zamawiający może przed upływem terminu składania ofert zmodyfikować treść SIWZ. Dokonaną w ten sposób zmianę treści Zamawiający zamieści na stronie internetowej Zamawiającego.</w:t>
      </w:r>
    </w:p>
    <w:p w:rsidR="00EA33CE" w:rsidRPr="00EA33CE" w:rsidRDefault="00EA33CE" w:rsidP="00EA33CE">
      <w:pPr>
        <w:numPr>
          <w:ilvl w:val="0"/>
          <w:numId w:val="15"/>
        </w:numPr>
        <w:autoSpaceDE w:val="0"/>
        <w:autoSpaceDN w:val="0"/>
        <w:adjustRightInd w:val="0"/>
        <w:spacing w:line="240" w:lineRule="auto"/>
        <w:jc w:val="both"/>
        <w:rPr>
          <w:rFonts w:asciiTheme="minorHAnsi" w:eastAsia="Times New Roman" w:hAnsiTheme="minorHAnsi" w:cs="Times New Roman"/>
          <w:sz w:val="24"/>
          <w:szCs w:val="24"/>
          <w:lang w:eastAsia="pl-PL"/>
        </w:rPr>
      </w:pPr>
      <w:r w:rsidRPr="00EA33CE">
        <w:rPr>
          <w:rFonts w:asciiTheme="minorHAnsi" w:eastAsia="Times New Roman" w:hAnsiTheme="minorHAnsi" w:cs="Times New Roman"/>
          <w:sz w:val="24"/>
          <w:szCs w:val="24"/>
          <w:lang w:eastAsia="pl-PL"/>
        </w:rPr>
        <w:t>Jeżeli w wyniku zmiany treści SIWZ nie prowadzącej do zmiany treści ogłoszenia o zamówieniu jest niezbędny dodatkowy czas na wprowadzenie zmian w ofertach, Zamawiający przedłuża termin składania ofert i informuje o tym Wykonawców, którym przekazano SIWZ, oraz zamieszcza informację na stronie internetowej.</w:t>
      </w:r>
    </w:p>
    <w:p w:rsidR="00EA33CE" w:rsidRPr="00EA33CE" w:rsidRDefault="00EA33CE" w:rsidP="00EA33CE">
      <w:pPr>
        <w:numPr>
          <w:ilvl w:val="0"/>
          <w:numId w:val="15"/>
        </w:numPr>
        <w:autoSpaceDE w:val="0"/>
        <w:autoSpaceDN w:val="0"/>
        <w:adjustRightInd w:val="0"/>
        <w:spacing w:line="240" w:lineRule="auto"/>
        <w:jc w:val="both"/>
        <w:rPr>
          <w:rFonts w:asciiTheme="minorHAnsi" w:eastAsia="Times New Roman" w:hAnsiTheme="minorHAnsi" w:cs="Times New Roman"/>
          <w:sz w:val="24"/>
          <w:szCs w:val="24"/>
          <w:lang w:eastAsia="pl-PL"/>
        </w:rPr>
      </w:pPr>
      <w:r w:rsidRPr="00EA33CE">
        <w:rPr>
          <w:rFonts w:asciiTheme="minorHAnsi" w:eastAsia="Times New Roman" w:hAnsiTheme="minorHAnsi" w:cs="Times New Roman"/>
          <w:sz w:val="24"/>
          <w:szCs w:val="24"/>
          <w:lang w:eastAsia="pl-PL"/>
        </w:rPr>
        <w:t>Jeżeli zmiana treści SIWZ prowadzi do zmiany treści ogłoszenia o zamówieniu, Zamawiający przekazuje Urzędowi Publikacji Unii Europejskiej ogłoszenie dodatkowych informacji, informacji o niekompletnej procedurze lub sprostowania, drogą elektroniczną, zgodnie z formą i procedurami wskazanymi na stronie internetowej określonej w dyrektywie. Dokonaną zmianę treści specyfikacji zamawiający udostępnia na stronie internetowej.</w:t>
      </w:r>
    </w:p>
    <w:p w:rsidR="00EA33CE" w:rsidRPr="00EA33CE" w:rsidRDefault="00EA33CE" w:rsidP="00EA33CE">
      <w:pPr>
        <w:numPr>
          <w:ilvl w:val="0"/>
          <w:numId w:val="15"/>
        </w:numPr>
        <w:autoSpaceDE w:val="0"/>
        <w:autoSpaceDN w:val="0"/>
        <w:adjustRightInd w:val="0"/>
        <w:spacing w:line="240" w:lineRule="auto"/>
        <w:jc w:val="both"/>
        <w:rPr>
          <w:rFonts w:asciiTheme="minorHAnsi" w:eastAsia="Times New Roman" w:hAnsiTheme="minorHAnsi" w:cs="Times New Roman"/>
          <w:sz w:val="24"/>
          <w:szCs w:val="24"/>
          <w:lang w:eastAsia="pl-PL"/>
        </w:rPr>
      </w:pPr>
      <w:r w:rsidRPr="00EA33CE">
        <w:rPr>
          <w:rFonts w:asciiTheme="minorHAnsi" w:eastAsia="Times New Roman" w:hAnsiTheme="minorHAnsi" w:cs="Times New Roman"/>
          <w:sz w:val="24"/>
          <w:szCs w:val="24"/>
          <w:lang w:eastAsia="pl-PL"/>
        </w:rPr>
        <w:t>Zamawiający poprawia w ofercie: oczywiste omyłki pisarskie oraz oczywiste omyłki rachunkowe, z uwzględnieniem konsekwencji rachunkowych dokonanych poprawek, inne omyłki polegające na niezgodności oferty z SIWZ, nie powodujące istotnych zmian w treści oferty - niezwłocznie zawiadamiając o tym Wykonawcę, którego oferta została poprawiona.</w:t>
      </w:r>
    </w:p>
    <w:p w:rsidR="00EA33CE" w:rsidRPr="00EA33CE" w:rsidRDefault="00EA33CE" w:rsidP="00EA33CE">
      <w:pPr>
        <w:tabs>
          <w:tab w:val="left" w:pos="426"/>
        </w:tabs>
        <w:contextualSpacing/>
        <w:jc w:val="both"/>
        <w:rPr>
          <w:rFonts w:asciiTheme="minorHAnsi" w:eastAsia="Times New Roman" w:hAnsiTheme="minorHAnsi" w:cs="Times New Roman"/>
          <w:b/>
          <w:sz w:val="24"/>
          <w:szCs w:val="24"/>
          <w:lang w:eastAsia="pl-PL"/>
        </w:rPr>
      </w:pPr>
    </w:p>
    <w:p w:rsidR="00EA33CE" w:rsidRPr="00EA33CE" w:rsidRDefault="00EA33CE" w:rsidP="00EA33CE">
      <w:pPr>
        <w:numPr>
          <w:ilvl w:val="0"/>
          <w:numId w:val="5"/>
        </w:numPr>
        <w:tabs>
          <w:tab w:val="left" w:pos="426"/>
        </w:tabs>
        <w:spacing w:line="240" w:lineRule="auto"/>
        <w:ind w:left="0" w:firstLine="0"/>
        <w:contextualSpacing/>
        <w:jc w:val="both"/>
        <w:rPr>
          <w:rFonts w:asciiTheme="minorHAnsi" w:eastAsia="Times New Roman" w:hAnsiTheme="minorHAnsi" w:cs="Times New Roman"/>
          <w:b/>
          <w:sz w:val="24"/>
          <w:szCs w:val="24"/>
          <w:lang w:eastAsia="pl-PL"/>
        </w:rPr>
      </w:pPr>
      <w:r w:rsidRPr="00EA33CE">
        <w:rPr>
          <w:rFonts w:asciiTheme="minorHAnsi" w:eastAsia="Times New Roman" w:hAnsiTheme="minorHAnsi" w:cs="Times New Roman"/>
          <w:b/>
          <w:sz w:val="24"/>
          <w:szCs w:val="24"/>
          <w:lang w:eastAsia="pl-PL"/>
        </w:rPr>
        <w:t>Wymagania dotyczące wadium</w:t>
      </w:r>
    </w:p>
    <w:p w:rsidR="00EA33CE" w:rsidRPr="00EA33CE" w:rsidRDefault="00EA33CE" w:rsidP="00EA33CE">
      <w:pPr>
        <w:numPr>
          <w:ilvl w:val="0"/>
          <w:numId w:val="16"/>
        </w:numPr>
        <w:spacing w:line="240" w:lineRule="auto"/>
        <w:ind w:left="567" w:hanging="567"/>
        <w:jc w:val="both"/>
        <w:rPr>
          <w:rFonts w:asciiTheme="minorHAnsi" w:eastAsia="Times New Roman" w:hAnsiTheme="minorHAnsi" w:cstheme="minorHAnsi"/>
          <w:sz w:val="24"/>
          <w:szCs w:val="24"/>
          <w:lang w:eastAsia="pl-PL"/>
        </w:rPr>
      </w:pPr>
      <w:r w:rsidRPr="00EA33CE">
        <w:rPr>
          <w:rFonts w:asciiTheme="minorHAnsi" w:eastAsia="Times New Roman" w:hAnsiTheme="minorHAnsi" w:cstheme="minorHAnsi"/>
          <w:sz w:val="24"/>
          <w:szCs w:val="24"/>
          <w:lang w:eastAsia="pl-PL"/>
        </w:rPr>
        <w:t>Oferta musi być zabezpieczona wadium w wysokości:</w:t>
      </w:r>
    </w:p>
    <w:p w:rsidR="00EA33CE" w:rsidRPr="00EA33CE" w:rsidRDefault="00EA33CE" w:rsidP="00EA33CE">
      <w:pPr>
        <w:pStyle w:val="Akapitzlist"/>
        <w:spacing w:after="0" w:line="240" w:lineRule="auto"/>
        <w:ind w:left="567" w:hanging="567"/>
        <w:jc w:val="both"/>
        <w:rPr>
          <w:rFonts w:eastAsia="Times New Roman" w:cstheme="minorHAnsi"/>
          <w:sz w:val="24"/>
          <w:szCs w:val="24"/>
          <w:lang w:eastAsia="pl-PL"/>
        </w:rPr>
      </w:pPr>
      <w:r w:rsidRPr="00EA33CE">
        <w:rPr>
          <w:rFonts w:eastAsia="Times New Roman" w:cstheme="minorHAnsi"/>
          <w:sz w:val="24"/>
          <w:szCs w:val="24"/>
          <w:lang w:eastAsia="pl-PL"/>
        </w:rPr>
        <w:t xml:space="preserve">- 20.000,00 zł </w:t>
      </w:r>
      <w:r w:rsidRPr="00EA33CE">
        <w:rPr>
          <w:rFonts w:eastAsia="Times New Roman" w:cstheme="minorHAnsi"/>
          <w:bCs/>
          <w:sz w:val="24"/>
          <w:szCs w:val="24"/>
          <w:lang w:eastAsia="pl-PL"/>
        </w:rPr>
        <w:t xml:space="preserve">(dwadzieścia tysięcy złotych 00/100), </w:t>
      </w:r>
    </w:p>
    <w:p w:rsidR="00EA33CE" w:rsidRPr="00EA33CE" w:rsidRDefault="00EA33CE" w:rsidP="00EA33CE">
      <w:pPr>
        <w:spacing w:line="240" w:lineRule="auto"/>
        <w:ind w:left="567" w:hanging="567"/>
        <w:jc w:val="both"/>
        <w:rPr>
          <w:rFonts w:asciiTheme="minorHAnsi" w:eastAsia="Times New Roman" w:hAnsiTheme="minorHAnsi" w:cstheme="minorHAnsi"/>
          <w:sz w:val="24"/>
          <w:szCs w:val="24"/>
          <w:u w:val="single"/>
          <w:lang w:eastAsia="pl-PL"/>
        </w:rPr>
      </w:pPr>
      <w:r w:rsidRPr="00EA33CE">
        <w:rPr>
          <w:rFonts w:asciiTheme="minorHAnsi" w:eastAsia="Times New Roman" w:hAnsiTheme="minorHAnsi" w:cstheme="minorHAnsi"/>
          <w:sz w:val="24"/>
          <w:szCs w:val="24"/>
          <w:u w:val="single"/>
          <w:lang w:eastAsia="pl-PL"/>
        </w:rPr>
        <w:t>wniesionym przed upływem terminu składania ofert.</w:t>
      </w:r>
    </w:p>
    <w:p w:rsidR="00EA33CE" w:rsidRPr="00EA33CE" w:rsidRDefault="00EA33CE" w:rsidP="00EA33CE">
      <w:pPr>
        <w:spacing w:line="240" w:lineRule="auto"/>
        <w:ind w:left="567" w:hanging="567"/>
        <w:jc w:val="both"/>
        <w:rPr>
          <w:rFonts w:asciiTheme="minorHAnsi" w:eastAsia="Times New Roman" w:hAnsiTheme="minorHAnsi" w:cstheme="minorHAnsi"/>
          <w:sz w:val="24"/>
          <w:szCs w:val="24"/>
          <w:lang w:eastAsia="pl-PL"/>
        </w:rPr>
      </w:pPr>
      <w:r w:rsidRPr="00EA33CE">
        <w:rPr>
          <w:rFonts w:asciiTheme="minorHAnsi" w:hAnsiTheme="minorHAnsi" w:cstheme="minorHAnsi"/>
          <w:sz w:val="24"/>
          <w:szCs w:val="24"/>
        </w:rPr>
        <w:lastRenderedPageBreak/>
        <w:t xml:space="preserve">Niewniesienie wadium do upływu terminu składania ofert lub wniesienie w sposób nieprawidłowy, spowoduje odrzucenie oferty wykonawcy zgodnie z art. 89 ust. 1 pkt 7b ustawy </w:t>
      </w:r>
      <w:proofErr w:type="spellStart"/>
      <w:r w:rsidRPr="00EA33CE">
        <w:rPr>
          <w:rFonts w:asciiTheme="minorHAnsi" w:hAnsiTheme="minorHAnsi" w:cstheme="minorHAnsi"/>
          <w:sz w:val="24"/>
          <w:szCs w:val="24"/>
        </w:rPr>
        <w:t>Pzp</w:t>
      </w:r>
      <w:proofErr w:type="spellEnd"/>
      <w:r w:rsidRPr="00EA33CE">
        <w:rPr>
          <w:rFonts w:asciiTheme="minorHAnsi" w:hAnsiTheme="minorHAnsi" w:cstheme="minorHAnsi"/>
          <w:sz w:val="24"/>
          <w:szCs w:val="24"/>
        </w:rPr>
        <w:t>.</w:t>
      </w:r>
    </w:p>
    <w:p w:rsidR="00EA33CE" w:rsidRPr="00EA33CE" w:rsidRDefault="00EA33CE" w:rsidP="00EA33CE">
      <w:pPr>
        <w:numPr>
          <w:ilvl w:val="0"/>
          <w:numId w:val="16"/>
        </w:numPr>
        <w:spacing w:line="240" w:lineRule="auto"/>
        <w:ind w:left="567" w:hanging="567"/>
        <w:jc w:val="both"/>
        <w:rPr>
          <w:rFonts w:asciiTheme="minorHAnsi" w:eastAsia="Times New Roman" w:hAnsiTheme="minorHAnsi" w:cstheme="minorHAnsi"/>
          <w:sz w:val="24"/>
          <w:szCs w:val="24"/>
          <w:lang w:eastAsia="pl-PL"/>
        </w:rPr>
      </w:pPr>
      <w:r w:rsidRPr="00EA33CE">
        <w:rPr>
          <w:rFonts w:asciiTheme="minorHAnsi" w:hAnsiTheme="minorHAnsi" w:cstheme="minorHAnsi"/>
          <w:sz w:val="24"/>
          <w:szCs w:val="24"/>
        </w:rPr>
        <w:t>Skuteczne wniesienie wadium w pieniądzu następuje z chwilą uznania środków pieniężnych na rachunku bankowym Zamawiającego, przed upływem terminu składania ofert (tj. przed upływem dnia i godziny wyznaczonej jako ostateczny termin składania ofert).</w:t>
      </w:r>
    </w:p>
    <w:p w:rsidR="00EA33CE" w:rsidRPr="00EA33CE" w:rsidRDefault="00EA33CE" w:rsidP="00EA33CE">
      <w:pPr>
        <w:numPr>
          <w:ilvl w:val="0"/>
          <w:numId w:val="16"/>
        </w:numPr>
        <w:spacing w:line="240" w:lineRule="auto"/>
        <w:ind w:left="567" w:hanging="567"/>
        <w:jc w:val="both"/>
        <w:rPr>
          <w:rFonts w:asciiTheme="minorHAnsi" w:eastAsia="Times New Roman" w:hAnsiTheme="minorHAnsi" w:cstheme="minorHAnsi"/>
          <w:sz w:val="24"/>
          <w:szCs w:val="24"/>
          <w:lang w:eastAsia="pl-PL"/>
        </w:rPr>
      </w:pPr>
      <w:r w:rsidRPr="00EA33CE">
        <w:rPr>
          <w:rFonts w:asciiTheme="minorHAnsi" w:hAnsiTheme="minorHAnsi" w:cstheme="minorHAnsi"/>
          <w:sz w:val="24"/>
          <w:szCs w:val="24"/>
        </w:rPr>
        <w:t xml:space="preserve">Z treści gwarancji/poręczenia winno wynikać bezwarunkowe, na każde pisemne żądanie zgłoszone przez Zamawiającego w terminie związania ofertą, zobowiązanie Gwaranta do wypłaty Zamawiającemu pełnej kwoty wadium w okolicznościach określonych w art. 46 ust. 4a i 5 ustawy </w:t>
      </w:r>
      <w:proofErr w:type="spellStart"/>
      <w:r w:rsidRPr="00EA33CE">
        <w:rPr>
          <w:rFonts w:asciiTheme="minorHAnsi" w:hAnsiTheme="minorHAnsi" w:cstheme="minorHAnsi"/>
          <w:sz w:val="24"/>
          <w:szCs w:val="24"/>
        </w:rPr>
        <w:t>Pzp</w:t>
      </w:r>
      <w:proofErr w:type="spellEnd"/>
      <w:r w:rsidRPr="00EA33CE">
        <w:rPr>
          <w:rFonts w:asciiTheme="minorHAnsi" w:hAnsiTheme="minorHAnsi" w:cstheme="minorHAnsi"/>
          <w:sz w:val="24"/>
          <w:szCs w:val="24"/>
        </w:rPr>
        <w:t>.</w:t>
      </w:r>
    </w:p>
    <w:p w:rsidR="00EA33CE" w:rsidRPr="00EA33CE" w:rsidRDefault="00EA33CE" w:rsidP="00EA33CE">
      <w:pPr>
        <w:numPr>
          <w:ilvl w:val="0"/>
          <w:numId w:val="16"/>
        </w:numPr>
        <w:spacing w:line="240" w:lineRule="auto"/>
        <w:ind w:left="567" w:hanging="567"/>
        <w:jc w:val="both"/>
        <w:rPr>
          <w:rFonts w:asciiTheme="minorHAnsi" w:eastAsia="Times New Roman" w:hAnsiTheme="minorHAnsi" w:cstheme="minorHAnsi"/>
          <w:sz w:val="24"/>
          <w:szCs w:val="24"/>
          <w:lang w:eastAsia="pl-PL"/>
        </w:rPr>
      </w:pPr>
      <w:r w:rsidRPr="00EA33CE">
        <w:rPr>
          <w:rFonts w:asciiTheme="minorHAnsi" w:hAnsiTheme="minorHAnsi" w:cstheme="minorHAnsi"/>
          <w:sz w:val="24"/>
          <w:szCs w:val="24"/>
        </w:rPr>
        <w:t>Wadium może być wnoszone w jednej lub kilku następujących formach:</w:t>
      </w:r>
    </w:p>
    <w:p w:rsidR="00EA33CE" w:rsidRPr="00EA33CE" w:rsidRDefault="00EA33CE" w:rsidP="00EA33CE">
      <w:pPr>
        <w:pStyle w:val="Akapitzlist"/>
        <w:numPr>
          <w:ilvl w:val="0"/>
          <w:numId w:val="23"/>
        </w:numPr>
        <w:spacing w:after="0" w:line="240" w:lineRule="auto"/>
        <w:ind w:left="567" w:firstLine="0"/>
        <w:contextualSpacing w:val="0"/>
        <w:jc w:val="both"/>
        <w:rPr>
          <w:rFonts w:cstheme="minorHAnsi"/>
          <w:b/>
          <w:i/>
          <w:sz w:val="24"/>
          <w:szCs w:val="24"/>
        </w:rPr>
      </w:pPr>
      <w:r w:rsidRPr="00EA33CE">
        <w:rPr>
          <w:rFonts w:cstheme="minorHAnsi"/>
          <w:sz w:val="24"/>
          <w:szCs w:val="24"/>
        </w:rPr>
        <w:t>pieniądzu;</w:t>
      </w:r>
    </w:p>
    <w:p w:rsidR="00EA33CE" w:rsidRPr="00EA33CE" w:rsidRDefault="00EA33CE" w:rsidP="00EA33CE">
      <w:pPr>
        <w:pStyle w:val="Akapitzlist"/>
        <w:numPr>
          <w:ilvl w:val="0"/>
          <w:numId w:val="23"/>
        </w:numPr>
        <w:spacing w:after="0" w:line="240" w:lineRule="auto"/>
        <w:ind w:left="1418" w:hanging="851"/>
        <w:contextualSpacing w:val="0"/>
        <w:jc w:val="both"/>
        <w:rPr>
          <w:rFonts w:cstheme="minorHAnsi"/>
          <w:sz w:val="24"/>
          <w:szCs w:val="24"/>
        </w:rPr>
      </w:pPr>
      <w:r w:rsidRPr="00EA33CE">
        <w:rPr>
          <w:rFonts w:cstheme="minorHAnsi"/>
          <w:sz w:val="24"/>
          <w:szCs w:val="24"/>
        </w:rPr>
        <w:t>poręczeniach bankowych lub poręczeniach spółdzielczej kasy oszczędnościowo-kredytowej, z tym że poręczenie kasy jest zawsze poręczeniem pieniężnym;</w:t>
      </w:r>
    </w:p>
    <w:p w:rsidR="00EA33CE" w:rsidRPr="00EA33CE" w:rsidRDefault="00EA33CE" w:rsidP="00EA33CE">
      <w:pPr>
        <w:pStyle w:val="Akapitzlist"/>
        <w:numPr>
          <w:ilvl w:val="0"/>
          <w:numId w:val="23"/>
        </w:numPr>
        <w:spacing w:after="0" w:line="240" w:lineRule="auto"/>
        <w:ind w:left="1418" w:hanging="851"/>
        <w:contextualSpacing w:val="0"/>
        <w:jc w:val="both"/>
        <w:rPr>
          <w:rFonts w:cstheme="minorHAnsi"/>
          <w:sz w:val="24"/>
          <w:szCs w:val="24"/>
        </w:rPr>
      </w:pPr>
      <w:r w:rsidRPr="00EA33CE">
        <w:rPr>
          <w:rFonts w:cstheme="minorHAnsi"/>
          <w:sz w:val="24"/>
          <w:szCs w:val="24"/>
        </w:rPr>
        <w:t>gwarancjach bankowych;</w:t>
      </w:r>
    </w:p>
    <w:p w:rsidR="00EA33CE" w:rsidRPr="00EA33CE" w:rsidRDefault="00EA33CE" w:rsidP="00EA33CE">
      <w:pPr>
        <w:pStyle w:val="Akapitzlist"/>
        <w:numPr>
          <w:ilvl w:val="0"/>
          <w:numId w:val="23"/>
        </w:numPr>
        <w:spacing w:after="0" w:line="240" w:lineRule="auto"/>
        <w:ind w:left="1418" w:hanging="851"/>
        <w:contextualSpacing w:val="0"/>
        <w:jc w:val="both"/>
        <w:rPr>
          <w:rFonts w:cstheme="minorHAnsi"/>
          <w:sz w:val="24"/>
          <w:szCs w:val="24"/>
        </w:rPr>
      </w:pPr>
      <w:r w:rsidRPr="00EA33CE">
        <w:rPr>
          <w:rFonts w:cstheme="minorHAnsi"/>
          <w:sz w:val="24"/>
          <w:szCs w:val="24"/>
        </w:rPr>
        <w:t>gwarancjach ubezpieczeniowych,</w:t>
      </w:r>
    </w:p>
    <w:p w:rsidR="00EA33CE" w:rsidRPr="00EA33CE" w:rsidRDefault="00EA33CE" w:rsidP="00EA33CE">
      <w:pPr>
        <w:pStyle w:val="Akapitzlist"/>
        <w:numPr>
          <w:ilvl w:val="0"/>
          <w:numId w:val="23"/>
        </w:numPr>
        <w:spacing w:after="0" w:line="240" w:lineRule="auto"/>
        <w:ind w:left="1418" w:hanging="851"/>
        <w:contextualSpacing w:val="0"/>
        <w:jc w:val="both"/>
        <w:rPr>
          <w:rFonts w:cstheme="minorHAnsi"/>
          <w:sz w:val="24"/>
          <w:szCs w:val="24"/>
        </w:rPr>
      </w:pPr>
      <w:r w:rsidRPr="00EA33CE">
        <w:rPr>
          <w:rFonts w:cstheme="minorHAnsi"/>
          <w:sz w:val="24"/>
          <w:szCs w:val="24"/>
        </w:rPr>
        <w:t>poręczeniach udzielanych przez podmioty, o których mowa w art. 6b ust. 5 pkt 2 ustawy z dnia 9 listopada 2000 r. o utworzeniu Polskiej Agencji Rozwoju Przedsiębiorczości (tekst jedn. Dz. U. z 2016 r., poz. 359 ze zm.).</w:t>
      </w:r>
    </w:p>
    <w:p w:rsidR="00EA33CE" w:rsidRPr="00EA33CE" w:rsidRDefault="00EA33CE" w:rsidP="00EA33CE">
      <w:pPr>
        <w:numPr>
          <w:ilvl w:val="0"/>
          <w:numId w:val="16"/>
        </w:numPr>
        <w:spacing w:line="240" w:lineRule="auto"/>
        <w:ind w:left="567" w:hanging="567"/>
        <w:jc w:val="both"/>
        <w:rPr>
          <w:rFonts w:asciiTheme="minorHAnsi" w:eastAsia="Times New Roman" w:hAnsiTheme="minorHAnsi" w:cstheme="minorHAnsi"/>
          <w:sz w:val="24"/>
          <w:szCs w:val="24"/>
          <w:lang w:eastAsia="pl-PL"/>
        </w:rPr>
      </w:pPr>
      <w:r w:rsidRPr="00EA33CE">
        <w:rPr>
          <w:rFonts w:asciiTheme="minorHAnsi" w:eastAsia="Times New Roman" w:hAnsiTheme="minorHAnsi" w:cstheme="minorHAnsi"/>
          <w:sz w:val="24"/>
          <w:szCs w:val="24"/>
          <w:lang w:eastAsia="pl-PL"/>
        </w:rPr>
        <w:t>Wniesione wadium musi zabezpieczać ofertę Wykonawcy przez cały okres związania ofertą.</w:t>
      </w:r>
    </w:p>
    <w:p w:rsidR="00EA33CE" w:rsidRPr="00EA33CE" w:rsidRDefault="00EA33CE" w:rsidP="00EA33CE">
      <w:pPr>
        <w:numPr>
          <w:ilvl w:val="0"/>
          <w:numId w:val="16"/>
        </w:numPr>
        <w:spacing w:line="240" w:lineRule="auto"/>
        <w:ind w:left="567" w:hanging="567"/>
        <w:jc w:val="both"/>
        <w:rPr>
          <w:rFonts w:asciiTheme="minorHAnsi" w:eastAsia="Times New Roman" w:hAnsiTheme="minorHAnsi" w:cstheme="minorHAnsi"/>
          <w:sz w:val="24"/>
          <w:szCs w:val="24"/>
          <w:lang w:eastAsia="pl-PL"/>
        </w:rPr>
      </w:pPr>
      <w:r w:rsidRPr="00EA33CE">
        <w:rPr>
          <w:rFonts w:asciiTheme="minorHAnsi" w:eastAsia="Times New Roman" w:hAnsiTheme="minorHAnsi" w:cstheme="minorHAnsi"/>
          <w:sz w:val="24"/>
          <w:szCs w:val="24"/>
          <w:lang w:eastAsia="pl-PL"/>
        </w:rPr>
        <w:t xml:space="preserve">Wadium wnoszone w pieniądzu należy wpłacić przelewem na rachunek bankowy: </w:t>
      </w:r>
      <w:r w:rsidRPr="00EA33CE">
        <w:rPr>
          <w:rFonts w:asciiTheme="minorHAnsi" w:eastAsia="Times New Roman" w:hAnsiTheme="minorHAnsi" w:cstheme="minorHAnsi"/>
          <w:b/>
          <w:sz w:val="24"/>
          <w:szCs w:val="24"/>
          <w:lang w:eastAsia="pl-PL"/>
        </w:rPr>
        <w:t>Santander Bank Polska S.A.</w:t>
      </w:r>
      <w:r w:rsidRPr="00EA33CE">
        <w:rPr>
          <w:rFonts w:asciiTheme="minorHAnsi" w:eastAsia="Times New Roman" w:hAnsiTheme="minorHAnsi" w:cstheme="minorHAnsi"/>
          <w:sz w:val="24"/>
          <w:szCs w:val="24"/>
          <w:lang w:eastAsia="pl-PL"/>
        </w:rPr>
        <w:t xml:space="preserve">, numer konta </w:t>
      </w:r>
      <w:r w:rsidRPr="00EA33CE">
        <w:rPr>
          <w:rFonts w:asciiTheme="minorHAnsi" w:eastAsia="Times New Roman" w:hAnsiTheme="minorHAnsi" w:cstheme="minorHAnsi"/>
          <w:b/>
          <w:sz w:val="24"/>
          <w:szCs w:val="24"/>
          <w:lang w:eastAsia="pl-PL"/>
        </w:rPr>
        <w:t>73 1090 1346 0000 0000 3400 0300</w:t>
      </w:r>
      <w:r w:rsidRPr="00EA33CE">
        <w:rPr>
          <w:rFonts w:asciiTheme="minorHAnsi" w:eastAsia="Times New Roman" w:hAnsiTheme="minorHAnsi" w:cstheme="minorHAnsi"/>
          <w:sz w:val="24"/>
          <w:szCs w:val="24"/>
          <w:lang w:eastAsia="pl-PL"/>
        </w:rPr>
        <w:t>.</w:t>
      </w:r>
    </w:p>
    <w:p w:rsidR="00EA33CE" w:rsidRPr="00EA33CE" w:rsidRDefault="00EA33CE" w:rsidP="00EA33CE">
      <w:pPr>
        <w:spacing w:line="240" w:lineRule="auto"/>
        <w:ind w:left="567"/>
        <w:jc w:val="both"/>
        <w:rPr>
          <w:rFonts w:asciiTheme="minorHAnsi" w:eastAsia="Times New Roman" w:hAnsiTheme="minorHAnsi" w:cstheme="minorHAnsi"/>
          <w:sz w:val="24"/>
          <w:szCs w:val="24"/>
          <w:lang w:eastAsia="pl-PL"/>
        </w:rPr>
      </w:pPr>
      <w:r w:rsidRPr="00EA33CE">
        <w:rPr>
          <w:rFonts w:asciiTheme="minorHAnsi" w:hAnsiTheme="minorHAnsi" w:cstheme="minorHAnsi"/>
          <w:sz w:val="24"/>
          <w:szCs w:val="24"/>
        </w:rPr>
        <w:t xml:space="preserve">W przypadku Wykonawców, którzy wnoszą wadium w innej walucie niż PLN, Zamawiający przeliczy ich wartość według średniego kursu NBP </w:t>
      </w:r>
      <w:r w:rsidRPr="00EA33CE">
        <w:rPr>
          <w:rFonts w:asciiTheme="minorHAnsi" w:hAnsiTheme="minorHAnsi" w:cstheme="minorHAnsi"/>
          <w:sz w:val="24"/>
          <w:szCs w:val="24"/>
          <w:lang w:eastAsia="pl-PL"/>
        </w:rPr>
        <w:t xml:space="preserve">na dzień zamieszczenia ogłoszenia o zamówieniu w Dzienniku Urzędowym Unii Europejskiej. W przypadku gdy w dniu publikacji ogłoszenia, NBP nie opublikował średnich kursów walut Zamawiający przyjmie pierwszy opublikowany po tej dacie średni kurs NBP; </w:t>
      </w:r>
    </w:p>
    <w:p w:rsidR="00EA33CE" w:rsidRPr="00EA33CE" w:rsidRDefault="00EA33CE" w:rsidP="00EA33CE">
      <w:pPr>
        <w:numPr>
          <w:ilvl w:val="0"/>
          <w:numId w:val="16"/>
        </w:numPr>
        <w:spacing w:line="240" w:lineRule="auto"/>
        <w:ind w:left="567" w:hanging="567"/>
        <w:jc w:val="both"/>
        <w:rPr>
          <w:rFonts w:asciiTheme="minorHAnsi" w:eastAsia="Times New Roman" w:hAnsiTheme="minorHAnsi" w:cstheme="minorHAnsi"/>
          <w:sz w:val="24"/>
          <w:szCs w:val="24"/>
          <w:lang w:eastAsia="pl-PL"/>
        </w:rPr>
      </w:pPr>
      <w:r w:rsidRPr="00EA33CE">
        <w:rPr>
          <w:rFonts w:asciiTheme="minorHAnsi" w:eastAsia="Times New Roman" w:hAnsiTheme="minorHAnsi" w:cstheme="minorHAnsi"/>
          <w:sz w:val="24"/>
          <w:szCs w:val="24"/>
          <w:lang w:eastAsia="pl-PL"/>
        </w:rPr>
        <w:t>W przypadku wniesienia wadium w pieniądzu, Zamawiający uzna, iż będzie ono wniesione skutecznie jedynie w przypadku wpływu pieniędzy na konto Zamawiającego przed upływem terminu składania ofert. Na poleceniu</w:t>
      </w:r>
      <w:r w:rsidRPr="00EA33CE">
        <w:rPr>
          <w:rFonts w:asciiTheme="minorHAnsi" w:eastAsia="Times New Roman" w:hAnsiTheme="minorHAnsi" w:cstheme="minorHAnsi"/>
          <w:color w:val="000000" w:themeColor="text1"/>
          <w:sz w:val="24"/>
          <w:szCs w:val="24"/>
          <w:lang w:eastAsia="pl-PL"/>
        </w:rPr>
        <w:t xml:space="preserve"> przelewu należy zamieścić adnotację: „dotyczy przetargu – numer sprawy</w:t>
      </w:r>
      <w:r w:rsidRPr="00EA33CE">
        <w:rPr>
          <w:rFonts w:asciiTheme="minorHAnsi" w:eastAsia="Times New Roman" w:hAnsiTheme="minorHAnsi" w:cstheme="minorHAnsi"/>
          <w:sz w:val="24"/>
          <w:szCs w:val="24"/>
          <w:lang w:eastAsia="pl-PL"/>
        </w:rPr>
        <w:t xml:space="preserve"> </w:t>
      </w:r>
      <w:r w:rsidR="00891DE0">
        <w:rPr>
          <w:rFonts w:asciiTheme="minorHAnsi" w:eastAsia="Times New Roman" w:hAnsiTheme="minorHAnsi" w:cstheme="minorHAnsi"/>
          <w:b/>
          <w:color w:val="000000" w:themeColor="text1"/>
          <w:sz w:val="24"/>
          <w:szCs w:val="24"/>
          <w:lang w:eastAsia="pl-PL"/>
        </w:rPr>
        <w:t>8</w:t>
      </w:r>
      <w:r w:rsidRPr="00EA33CE">
        <w:rPr>
          <w:rFonts w:asciiTheme="minorHAnsi" w:eastAsia="Times New Roman" w:hAnsiTheme="minorHAnsi" w:cstheme="minorHAnsi"/>
          <w:b/>
          <w:color w:val="000000" w:themeColor="text1"/>
          <w:sz w:val="24"/>
          <w:szCs w:val="24"/>
          <w:lang w:eastAsia="pl-PL"/>
        </w:rPr>
        <w:t>/PN/2019</w:t>
      </w:r>
      <w:r w:rsidRPr="00EA33CE">
        <w:rPr>
          <w:rFonts w:asciiTheme="minorHAnsi" w:eastAsia="Times New Roman" w:hAnsiTheme="minorHAnsi" w:cstheme="minorHAnsi"/>
          <w:color w:val="000000" w:themeColor="text1"/>
          <w:sz w:val="24"/>
          <w:szCs w:val="24"/>
          <w:lang w:eastAsia="pl-PL"/>
        </w:rPr>
        <w:t>”.</w:t>
      </w:r>
    </w:p>
    <w:p w:rsidR="00EA33CE" w:rsidRPr="00EA33CE" w:rsidRDefault="00EA33CE" w:rsidP="00EA33CE">
      <w:pPr>
        <w:numPr>
          <w:ilvl w:val="0"/>
          <w:numId w:val="16"/>
        </w:numPr>
        <w:spacing w:line="240" w:lineRule="auto"/>
        <w:ind w:left="567" w:hanging="567"/>
        <w:jc w:val="both"/>
        <w:rPr>
          <w:rFonts w:asciiTheme="minorHAnsi" w:eastAsia="Times New Roman" w:hAnsiTheme="minorHAnsi" w:cstheme="minorHAnsi"/>
          <w:sz w:val="24"/>
          <w:szCs w:val="24"/>
          <w:lang w:eastAsia="pl-PL"/>
        </w:rPr>
      </w:pPr>
      <w:r w:rsidRPr="00EA33CE">
        <w:rPr>
          <w:rFonts w:asciiTheme="minorHAnsi" w:hAnsiTheme="minorHAnsi"/>
          <w:bCs/>
          <w:color w:val="000000"/>
          <w:sz w:val="24"/>
          <w:szCs w:val="24"/>
        </w:rPr>
        <w:t xml:space="preserve">Wadium w formie niepieniężnej powinno być wniesione w oryginale w formie elektronicznej opatrzonej podpisem kwalifikowanym. </w:t>
      </w:r>
      <w:r w:rsidRPr="00EA33CE">
        <w:rPr>
          <w:rStyle w:val="Pogrubienie"/>
          <w:rFonts w:asciiTheme="minorHAnsi" w:hAnsiTheme="minorHAnsi"/>
          <w:sz w:val="24"/>
          <w:szCs w:val="24"/>
        </w:rPr>
        <w:t xml:space="preserve">Wniesienie dokumentu wadium w postaci elektronicznej powinno obejmować przekazanie tego dokumentu w takiej formie w jakiej został on ustanowiony przez gwaranta, tj. oryginału dokumentu. </w:t>
      </w:r>
      <w:r w:rsidRPr="00EA33CE">
        <w:rPr>
          <w:rFonts w:asciiTheme="minorHAnsi" w:hAnsiTheme="minorHAnsi"/>
          <w:sz w:val="24"/>
          <w:szCs w:val="24"/>
        </w:rPr>
        <w:t xml:space="preserve">Z treści dokumentu winno wynikać bezwarunkowe zobowiązanie Gwaranta do wypłaty Zamawiającemu pełnej kwoty wadium w okolicznościach określonych w art. 46 ust. 4a oraz art. 46 ust. 5 ustawy </w:t>
      </w:r>
      <w:proofErr w:type="spellStart"/>
      <w:r w:rsidRPr="00EA33CE">
        <w:rPr>
          <w:rFonts w:asciiTheme="minorHAnsi" w:hAnsiTheme="minorHAnsi"/>
          <w:sz w:val="24"/>
          <w:szCs w:val="24"/>
        </w:rPr>
        <w:t>Pzp</w:t>
      </w:r>
      <w:proofErr w:type="spellEnd"/>
      <w:r w:rsidRPr="00EA33CE">
        <w:rPr>
          <w:rFonts w:asciiTheme="minorHAnsi" w:hAnsiTheme="minorHAnsi"/>
          <w:sz w:val="24"/>
          <w:szCs w:val="24"/>
        </w:rPr>
        <w:t xml:space="preserve"> na każde pisemne żądanie zgłoszone przez Zamawiającego w terminie związania ofertą.</w:t>
      </w:r>
    </w:p>
    <w:p w:rsidR="00EA33CE" w:rsidRPr="00EA33CE" w:rsidRDefault="00EA33CE" w:rsidP="00EA33CE">
      <w:pPr>
        <w:numPr>
          <w:ilvl w:val="0"/>
          <w:numId w:val="16"/>
        </w:numPr>
        <w:spacing w:line="240" w:lineRule="auto"/>
        <w:ind w:left="567" w:hanging="567"/>
        <w:jc w:val="both"/>
        <w:rPr>
          <w:rFonts w:asciiTheme="minorHAnsi" w:eastAsia="Times New Roman" w:hAnsiTheme="minorHAnsi" w:cstheme="minorHAnsi"/>
          <w:sz w:val="24"/>
          <w:szCs w:val="24"/>
          <w:lang w:eastAsia="pl-PL"/>
        </w:rPr>
      </w:pPr>
      <w:r w:rsidRPr="00EA33CE">
        <w:rPr>
          <w:rFonts w:asciiTheme="minorHAnsi" w:hAnsiTheme="minorHAnsi"/>
          <w:sz w:val="24"/>
          <w:szCs w:val="24"/>
        </w:rPr>
        <w:lastRenderedPageBreak/>
        <w:t xml:space="preserve">Wadium należy wnieść przed upływem terminu składania ofert. W przypadku wniesienia wadium w formie pieniężnej termin wniesienia wadium jest terminem uznania wpłaty na rachunku bankowym Zamawiającego przed upływem terminu składania ofert.  </w:t>
      </w:r>
    </w:p>
    <w:p w:rsidR="00EA33CE" w:rsidRPr="00EA33CE" w:rsidRDefault="00EA33CE" w:rsidP="00EA33CE">
      <w:pPr>
        <w:numPr>
          <w:ilvl w:val="0"/>
          <w:numId w:val="16"/>
        </w:numPr>
        <w:spacing w:line="240" w:lineRule="auto"/>
        <w:ind w:left="567" w:hanging="567"/>
        <w:jc w:val="both"/>
        <w:rPr>
          <w:rFonts w:asciiTheme="minorHAnsi" w:eastAsia="Times New Roman" w:hAnsiTheme="minorHAnsi" w:cstheme="minorHAnsi"/>
          <w:sz w:val="24"/>
          <w:szCs w:val="24"/>
          <w:lang w:eastAsia="pl-PL"/>
        </w:rPr>
      </w:pPr>
      <w:r w:rsidRPr="00EA33CE">
        <w:rPr>
          <w:rFonts w:asciiTheme="minorHAnsi" w:hAnsiTheme="minorHAnsi"/>
          <w:sz w:val="24"/>
          <w:szCs w:val="24"/>
        </w:rPr>
        <w:t xml:space="preserve">W przypadku wniesienia wadium w formie gwarancji lub poręczenia konieczne jest, aby gwarancja lub poręczenie obejmowały odpowiedzialność za wszystkie przypadki powodujące utratę wadium przez Wykonawcę, określone w art. 46 ust. 4a i 5 ustawy </w:t>
      </w:r>
      <w:proofErr w:type="spellStart"/>
      <w:r w:rsidRPr="00EA33CE">
        <w:rPr>
          <w:rFonts w:asciiTheme="minorHAnsi" w:hAnsiTheme="minorHAnsi"/>
          <w:sz w:val="24"/>
          <w:szCs w:val="24"/>
        </w:rPr>
        <w:t>Pzp</w:t>
      </w:r>
      <w:proofErr w:type="spellEnd"/>
      <w:r w:rsidRPr="00EA33CE">
        <w:rPr>
          <w:rFonts w:asciiTheme="minorHAnsi" w:hAnsiTheme="minorHAnsi"/>
          <w:sz w:val="24"/>
          <w:szCs w:val="24"/>
        </w:rPr>
        <w:t>.</w:t>
      </w:r>
    </w:p>
    <w:p w:rsidR="00EA33CE" w:rsidRPr="00EA33CE" w:rsidRDefault="00EA33CE" w:rsidP="00EA33CE">
      <w:pPr>
        <w:numPr>
          <w:ilvl w:val="0"/>
          <w:numId w:val="16"/>
        </w:numPr>
        <w:spacing w:line="240" w:lineRule="auto"/>
        <w:ind w:left="567" w:hanging="567"/>
        <w:jc w:val="both"/>
        <w:rPr>
          <w:rFonts w:asciiTheme="minorHAnsi" w:eastAsia="Times New Roman" w:hAnsiTheme="minorHAnsi" w:cstheme="minorHAnsi"/>
          <w:sz w:val="24"/>
          <w:szCs w:val="24"/>
          <w:lang w:eastAsia="pl-PL"/>
        </w:rPr>
      </w:pPr>
      <w:r w:rsidRPr="00EA33CE">
        <w:rPr>
          <w:rFonts w:asciiTheme="minorHAnsi" w:hAnsiTheme="minorHAnsi"/>
          <w:sz w:val="24"/>
          <w:szCs w:val="24"/>
        </w:rPr>
        <w:t>Wymienione gwarancje i poręczenia nie mogą wprowadzać żadnych dodatkowych warunków merytorycznych.</w:t>
      </w:r>
    </w:p>
    <w:p w:rsidR="00EA33CE" w:rsidRPr="00EA33CE" w:rsidRDefault="00EA33CE" w:rsidP="00EA33CE">
      <w:pPr>
        <w:numPr>
          <w:ilvl w:val="0"/>
          <w:numId w:val="16"/>
        </w:numPr>
        <w:spacing w:line="240" w:lineRule="auto"/>
        <w:ind w:left="567" w:hanging="567"/>
        <w:jc w:val="both"/>
        <w:rPr>
          <w:rFonts w:asciiTheme="minorHAnsi" w:eastAsia="Times New Roman" w:hAnsiTheme="minorHAnsi" w:cstheme="minorHAnsi"/>
          <w:sz w:val="24"/>
          <w:szCs w:val="24"/>
          <w:lang w:eastAsia="pl-PL"/>
        </w:rPr>
      </w:pPr>
      <w:r w:rsidRPr="00EA33CE">
        <w:rPr>
          <w:rFonts w:asciiTheme="minorHAnsi" w:hAnsiTheme="minorHAnsi"/>
          <w:sz w:val="24"/>
          <w:szCs w:val="24"/>
        </w:rPr>
        <w:t xml:space="preserve">Zamawiający dokona zwrotu wadium na zasadach określonych w art. 46 ustawy </w:t>
      </w:r>
      <w:proofErr w:type="spellStart"/>
      <w:r w:rsidRPr="00EA33CE">
        <w:rPr>
          <w:rFonts w:asciiTheme="minorHAnsi" w:hAnsiTheme="minorHAnsi"/>
          <w:sz w:val="24"/>
          <w:szCs w:val="24"/>
        </w:rPr>
        <w:t>Pzp</w:t>
      </w:r>
      <w:proofErr w:type="spellEnd"/>
      <w:r w:rsidRPr="00EA33CE">
        <w:rPr>
          <w:rFonts w:asciiTheme="minorHAnsi" w:hAnsiTheme="minorHAnsi"/>
          <w:sz w:val="24"/>
          <w:szCs w:val="24"/>
        </w:rPr>
        <w:t>.</w:t>
      </w:r>
    </w:p>
    <w:p w:rsidR="00EA33CE" w:rsidRPr="00EA33CE" w:rsidRDefault="00EA33CE" w:rsidP="00EA33CE">
      <w:pPr>
        <w:numPr>
          <w:ilvl w:val="0"/>
          <w:numId w:val="16"/>
        </w:numPr>
        <w:spacing w:line="240" w:lineRule="auto"/>
        <w:ind w:left="567" w:hanging="567"/>
        <w:jc w:val="both"/>
        <w:rPr>
          <w:rFonts w:asciiTheme="minorHAnsi" w:eastAsia="Times New Roman" w:hAnsiTheme="minorHAnsi" w:cstheme="minorHAnsi"/>
          <w:sz w:val="24"/>
          <w:szCs w:val="24"/>
          <w:lang w:eastAsia="pl-PL"/>
        </w:rPr>
      </w:pPr>
      <w:r w:rsidRPr="00EA33CE">
        <w:rPr>
          <w:rFonts w:asciiTheme="minorHAnsi" w:eastAsia="Times New Roman" w:hAnsiTheme="minorHAnsi" w:cs="Times New Roman"/>
          <w:sz w:val="24"/>
          <w:szCs w:val="24"/>
          <w:lang w:eastAsia="pl-PL"/>
        </w:rPr>
        <w:t>Zamawiający zwróci niezwłocznie wadium na wniosek Wykonawcy, który wycofał ofertę przed upływem terminu składania ofert.</w:t>
      </w:r>
    </w:p>
    <w:p w:rsidR="00EA33CE" w:rsidRPr="00EA33CE" w:rsidRDefault="00EA33CE" w:rsidP="00EA33CE">
      <w:pPr>
        <w:numPr>
          <w:ilvl w:val="0"/>
          <w:numId w:val="16"/>
        </w:numPr>
        <w:spacing w:line="240" w:lineRule="auto"/>
        <w:ind w:left="567" w:hanging="567"/>
        <w:jc w:val="both"/>
        <w:rPr>
          <w:rFonts w:asciiTheme="minorHAnsi" w:eastAsia="Times New Roman" w:hAnsiTheme="minorHAnsi" w:cstheme="minorHAnsi"/>
          <w:sz w:val="24"/>
          <w:szCs w:val="24"/>
          <w:lang w:eastAsia="pl-PL"/>
        </w:rPr>
      </w:pPr>
      <w:r w:rsidRPr="00EA33CE">
        <w:rPr>
          <w:rFonts w:asciiTheme="minorHAnsi" w:eastAsia="Times New Roman" w:hAnsiTheme="minorHAnsi" w:cs="Times New Roman"/>
          <w:sz w:val="24"/>
          <w:szCs w:val="24"/>
          <w:lang w:eastAsia="pl-PL"/>
        </w:rPr>
        <w:t>Zamawiający żąda ponownego wniesienia wadium przez Wykonawcę, któremu zwrócono wadium niezwłocznie po wyborze oferty najkorzystniejszej lub unieważnieniu postępowania, jeżeli w wyniku rozstrzygnięcia odwołania jego oferta została wybrana jako najkorzystniejsza. Wykonawca wnosi wadium w terminie określonym przez Zamawiającego.</w:t>
      </w:r>
    </w:p>
    <w:p w:rsidR="00EA33CE" w:rsidRPr="00EA33CE" w:rsidRDefault="00EA33CE" w:rsidP="00EA33CE">
      <w:pPr>
        <w:tabs>
          <w:tab w:val="left" w:pos="567"/>
        </w:tabs>
        <w:contextualSpacing/>
        <w:jc w:val="both"/>
        <w:rPr>
          <w:rFonts w:asciiTheme="minorHAnsi" w:eastAsia="Times New Roman" w:hAnsiTheme="minorHAnsi" w:cs="Times New Roman"/>
          <w:b/>
          <w:sz w:val="24"/>
          <w:szCs w:val="24"/>
          <w:lang w:eastAsia="pl-PL"/>
        </w:rPr>
      </w:pPr>
    </w:p>
    <w:p w:rsidR="00EA33CE" w:rsidRPr="00EA33CE" w:rsidRDefault="00EA33CE" w:rsidP="00EA33CE">
      <w:pPr>
        <w:numPr>
          <w:ilvl w:val="0"/>
          <w:numId w:val="5"/>
        </w:numPr>
        <w:tabs>
          <w:tab w:val="left" w:pos="426"/>
        </w:tabs>
        <w:spacing w:line="240" w:lineRule="auto"/>
        <w:ind w:left="0" w:firstLine="0"/>
        <w:contextualSpacing/>
        <w:jc w:val="both"/>
        <w:rPr>
          <w:rFonts w:asciiTheme="minorHAnsi" w:eastAsia="Times New Roman" w:hAnsiTheme="minorHAnsi" w:cs="Times New Roman"/>
          <w:b/>
          <w:sz w:val="24"/>
          <w:szCs w:val="24"/>
          <w:lang w:eastAsia="pl-PL"/>
        </w:rPr>
      </w:pPr>
      <w:r w:rsidRPr="00EA33CE">
        <w:rPr>
          <w:rFonts w:asciiTheme="minorHAnsi" w:eastAsia="Times New Roman" w:hAnsiTheme="minorHAnsi" w:cs="Times New Roman"/>
          <w:b/>
          <w:sz w:val="24"/>
          <w:szCs w:val="24"/>
          <w:lang w:eastAsia="pl-PL"/>
        </w:rPr>
        <w:t>Termin związania ofertą</w:t>
      </w:r>
    </w:p>
    <w:p w:rsidR="00EA33CE" w:rsidRPr="00EA33CE" w:rsidRDefault="00EA33CE" w:rsidP="00EA33CE">
      <w:pPr>
        <w:contextualSpacing/>
        <w:jc w:val="both"/>
        <w:rPr>
          <w:rFonts w:asciiTheme="minorHAnsi" w:eastAsia="Times New Roman" w:hAnsiTheme="minorHAnsi" w:cs="Times New Roman"/>
          <w:sz w:val="24"/>
          <w:szCs w:val="24"/>
          <w:lang w:eastAsia="pl-PL"/>
        </w:rPr>
      </w:pPr>
      <w:r w:rsidRPr="00EA33CE">
        <w:rPr>
          <w:rFonts w:asciiTheme="minorHAnsi" w:eastAsia="Times New Roman" w:hAnsiTheme="minorHAnsi" w:cs="Times New Roman"/>
          <w:sz w:val="24"/>
          <w:szCs w:val="24"/>
          <w:lang w:eastAsia="pl-PL"/>
        </w:rPr>
        <w:t xml:space="preserve">W niniejszym postępowaniu termin związania ofertą wynosi </w:t>
      </w:r>
      <w:r w:rsidRPr="00EA33CE">
        <w:rPr>
          <w:rFonts w:asciiTheme="minorHAnsi" w:eastAsia="Times New Roman" w:hAnsiTheme="minorHAnsi" w:cs="Times New Roman"/>
          <w:b/>
          <w:sz w:val="24"/>
          <w:szCs w:val="24"/>
          <w:lang w:eastAsia="pl-PL"/>
        </w:rPr>
        <w:t xml:space="preserve">60 dni </w:t>
      </w:r>
      <w:r w:rsidRPr="00EA33CE">
        <w:rPr>
          <w:rFonts w:asciiTheme="minorHAnsi" w:eastAsia="Times New Roman" w:hAnsiTheme="minorHAnsi" w:cs="Times New Roman"/>
          <w:sz w:val="24"/>
          <w:szCs w:val="24"/>
          <w:lang w:eastAsia="pl-PL"/>
        </w:rPr>
        <w:t>od dnia składania ofert.</w:t>
      </w:r>
    </w:p>
    <w:p w:rsidR="00EA33CE" w:rsidRPr="00EA33CE" w:rsidRDefault="00EA33CE" w:rsidP="00EA33CE">
      <w:pPr>
        <w:contextualSpacing/>
        <w:jc w:val="both"/>
        <w:rPr>
          <w:rFonts w:asciiTheme="minorHAnsi" w:eastAsia="Times New Roman" w:hAnsiTheme="minorHAnsi" w:cs="Times New Roman"/>
          <w:b/>
          <w:sz w:val="24"/>
          <w:szCs w:val="24"/>
          <w:lang w:eastAsia="pl-PL"/>
        </w:rPr>
      </w:pPr>
    </w:p>
    <w:p w:rsidR="00EA33CE" w:rsidRPr="00EA33CE" w:rsidRDefault="00EA33CE" w:rsidP="00EA33CE">
      <w:pPr>
        <w:numPr>
          <w:ilvl w:val="0"/>
          <w:numId w:val="5"/>
        </w:numPr>
        <w:tabs>
          <w:tab w:val="left" w:pos="426"/>
        </w:tabs>
        <w:spacing w:line="240" w:lineRule="auto"/>
        <w:ind w:left="0" w:firstLine="0"/>
        <w:contextualSpacing/>
        <w:jc w:val="both"/>
        <w:rPr>
          <w:rFonts w:asciiTheme="minorHAnsi" w:eastAsia="Times New Roman" w:hAnsiTheme="minorHAnsi" w:cs="Times New Roman"/>
          <w:b/>
          <w:sz w:val="24"/>
          <w:szCs w:val="24"/>
          <w:lang w:eastAsia="pl-PL"/>
        </w:rPr>
      </w:pPr>
      <w:r w:rsidRPr="00EA33CE">
        <w:rPr>
          <w:rFonts w:asciiTheme="minorHAnsi" w:eastAsia="Times New Roman" w:hAnsiTheme="minorHAnsi" w:cs="Times New Roman"/>
          <w:b/>
          <w:sz w:val="24"/>
          <w:szCs w:val="24"/>
          <w:lang w:eastAsia="pl-PL"/>
        </w:rPr>
        <w:t>Opis sposobu przygotowania ofert</w:t>
      </w:r>
    </w:p>
    <w:p w:rsidR="00EA33CE" w:rsidRPr="00EA33CE" w:rsidRDefault="00EA33CE" w:rsidP="00EA33CE">
      <w:pPr>
        <w:contextualSpacing/>
        <w:jc w:val="both"/>
        <w:rPr>
          <w:rFonts w:asciiTheme="minorHAnsi" w:eastAsia="Times New Roman" w:hAnsiTheme="minorHAnsi" w:cstheme="minorHAnsi"/>
          <w:b/>
          <w:sz w:val="24"/>
          <w:szCs w:val="24"/>
          <w:lang w:eastAsia="pl-PL"/>
        </w:rPr>
      </w:pPr>
    </w:p>
    <w:p w:rsidR="00EA33CE" w:rsidRPr="00EA33CE" w:rsidRDefault="00EA33CE" w:rsidP="00EA33CE">
      <w:pPr>
        <w:numPr>
          <w:ilvl w:val="0"/>
          <w:numId w:val="18"/>
        </w:numPr>
        <w:tabs>
          <w:tab w:val="clear" w:pos="360"/>
          <w:tab w:val="num" w:pos="567"/>
        </w:tabs>
        <w:spacing w:line="240" w:lineRule="auto"/>
        <w:ind w:left="567" w:hanging="567"/>
        <w:jc w:val="both"/>
        <w:rPr>
          <w:rFonts w:asciiTheme="minorHAnsi" w:eastAsia="Times New Roman" w:hAnsiTheme="minorHAnsi" w:cstheme="minorHAnsi"/>
          <w:sz w:val="24"/>
          <w:szCs w:val="24"/>
          <w:lang w:eastAsia="pl-PL"/>
        </w:rPr>
      </w:pPr>
      <w:r w:rsidRPr="00EA33CE">
        <w:rPr>
          <w:rFonts w:asciiTheme="minorHAnsi" w:hAnsiTheme="minorHAnsi" w:cstheme="minorHAnsi"/>
          <w:sz w:val="24"/>
          <w:szCs w:val="24"/>
        </w:rPr>
        <w:t xml:space="preserve">Ofertę, należy składać za pośrednictwem </w:t>
      </w:r>
      <w:proofErr w:type="spellStart"/>
      <w:r w:rsidRPr="00EA33CE">
        <w:rPr>
          <w:rFonts w:asciiTheme="minorHAnsi" w:hAnsiTheme="minorHAnsi" w:cstheme="minorHAnsi"/>
          <w:sz w:val="24"/>
          <w:szCs w:val="24"/>
        </w:rPr>
        <w:t>miniPortalu</w:t>
      </w:r>
      <w:proofErr w:type="spellEnd"/>
      <w:r w:rsidRPr="00EA33CE">
        <w:rPr>
          <w:rFonts w:asciiTheme="minorHAnsi" w:hAnsiTheme="minorHAnsi" w:cstheme="minorHAnsi"/>
          <w:sz w:val="24"/>
          <w:szCs w:val="24"/>
        </w:rPr>
        <w:t xml:space="preserve"> </w:t>
      </w:r>
      <w:hyperlink r:id="rId10" w:history="1">
        <w:r w:rsidRPr="00EA33CE">
          <w:rPr>
            <w:rStyle w:val="Hipercze"/>
            <w:rFonts w:asciiTheme="minorHAnsi" w:hAnsiTheme="minorHAnsi" w:cstheme="minorHAnsi"/>
            <w:sz w:val="24"/>
            <w:szCs w:val="24"/>
          </w:rPr>
          <w:t>https://miniportal.uzp.gov.pl/</w:t>
        </w:r>
      </w:hyperlink>
      <w:r w:rsidRPr="00EA33CE">
        <w:rPr>
          <w:rFonts w:asciiTheme="minorHAnsi" w:hAnsiTheme="minorHAnsi" w:cstheme="minorHAnsi"/>
          <w:sz w:val="24"/>
          <w:szCs w:val="24"/>
        </w:rPr>
        <w:t>.</w:t>
      </w:r>
    </w:p>
    <w:p w:rsidR="00EA33CE" w:rsidRPr="00EA33CE" w:rsidRDefault="00EA33CE" w:rsidP="00EA33CE">
      <w:pPr>
        <w:numPr>
          <w:ilvl w:val="0"/>
          <w:numId w:val="18"/>
        </w:numPr>
        <w:tabs>
          <w:tab w:val="clear" w:pos="360"/>
          <w:tab w:val="num" w:pos="567"/>
        </w:tabs>
        <w:spacing w:line="240" w:lineRule="auto"/>
        <w:ind w:left="567" w:hanging="567"/>
        <w:jc w:val="both"/>
        <w:rPr>
          <w:rFonts w:asciiTheme="minorHAnsi" w:eastAsia="Times New Roman" w:hAnsiTheme="minorHAnsi" w:cstheme="minorHAnsi"/>
          <w:sz w:val="24"/>
          <w:szCs w:val="24"/>
          <w:lang w:eastAsia="pl-PL"/>
        </w:rPr>
      </w:pPr>
      <w:r w:rsidRPr="00EA33CE">
        <w:rPr>
          <w:rFonts w:asciiTheme="minorHAnsi" w:hAnsiTheme="minorHAnsi" w:cstheme="minorHAnsi"/>
          <w:bCs/>
          <w:color w:val="000000"/>
          <w:sz w:val="24"/>
          <w:szCs w:val="24"/>
          <w:lang w:eastAsia="pl-PL"/>
        </w:rPr>
        <w:t>Wykonawca może złożyć tylko jedną ofertę.</w:t>
      </w:r>
    </w:p>
    <w:p w:rsidR="00EA33CE" w:rsidRPr="00EA33CE" w:rsidRDefault="00EA33CE" w:rsidP="00EA33CE">
      <w:pPr>
        <w:numPr>
          <w:ilvl w:val="0"/>
          <w:numId w:val="18"/>
        </w:numPr>
        <w:tabs>
          <w:tab w:val="clear" w:pos="360"/>
          <w:tab w:val="num" w:pos="567"/>
        </w:tabs>
        <w:spacing w:line="240" w:lineRule="auto"/>
        <w:ind w:left="567" w:hanging="567"/>
        <w:jc w:val="both"/>
        <w:rPr>
          <w:rFonts w:asciiTheme="minorHAnsi" w:eastAsia="Times New Roman" w:hAnsiTheme="minorHAnsi" w:cstheme="minorHAnsi"/>
          <w:sz w:val="24"/>
          <w:szCs w:val="24"/>
          <w:lang w:eastAsia="pl-PL"/>
        </w:rPr>
      </w:pPr>
      <w:r w:rsidRPr="00EA33CE">
        <w:rPr>
          <w:rFonts w:asciiTheme="minorHAnsi" w:hAnsiTheme="minorHAnsi"/>
          <w:sz w:val="24"/>
          <w:szCs w:val="24"/>
        </w:rPr>
        <w:t>Ofertę należy przygotować w oparciu o wymagania określone w SIWZ.</w:t>
      </w:r>
    </w:p>
    <w:p w:rsidR="00EA33CE" w:rsidRPr="00EA33CE" w:rsidRDefault="00EA33CE" w:rsidP="00EA33CE">
      <w:pPr>
        <w:numPr>
          <w:ilvl w:val="0"/>
          <w:numId w:val="18"/>
        </w:numPr>
        <w:tabs>
          <w:tab w:val="clear" w:pos="360"/>
          <w:tab w:val="num" w:pos="567"/>
        </w:tabs>
        <w:spacing w:line="240" w:lineRule="auto"/>
        <w:ind w:left="567" w:hanging="567"/>
        <w:jc w:val="both"/>
        <w:rPr>
          <w:rFonts w:asciiTheme="minorHAnsi" w:eastAsia="Times New Roman" w:hAnsiTheme="minorHAnsi" w:cstheme="minorHAnsi"/>
          <w:sz w:val="24"/>
          <w:szCs w:val="24"/>
          <w:lang w:eastAsia="pl-PL"/>
        </w:rPr>
      </w:pPr>
      <w:r w:rsidRPr="00EA33CE">
        <w:rPr>
          <w:rFonts w:asciiTheme="minorHAnsi" w:hAnsiTheme="minorHAnsi"/>
          <w:color w:val="000000"/>
          <w:sz w:val="24"/>
          <w:szCs w:val="24"/>
        </w:rPr>
        <w:t xml:space="preserve">Oferta musi być podpisana przez osobę(y) upoważnioną(e) do reprezentowania Wykonawcy. </w:t>
      </w:r>
    </w:p>
    <w:p w:rsidR="00EA33CE" w:rsidRPr="00EA33CE" w:rsidRDefault="00EA33CE" w:rsidP="00EA33CE">
      <w:pPr>
        <w:tabs>
          <w:tab w:val="num" w:pos="567"/>
        </w:tabs>
        <w:spacing w:line="240" w:lineRule="auto"/>
        <w:ind w:left="567"/>
        <w:jc w:val="both"/>
        <w:rPr>
          <w:rFonts w:asciiTheme="minorHAnsi" w:eastAsia="Times New Roman" w:hAnsiTheme="minorHAnsi" w:cstheme="minorHAnsi"/>
          <w:sz w:val="24"/>
          <w:szCs w:val="24"/>
          <w:lang w:eastAsia="pl-PL"/>
        </w:rPr>
      </w:pPr>
      <w:r w:rsidRPr="00EA33CE">
        <w:rPr>
          <w:rFonts w:asciiTheme="minorHAnsi" w:hAnsiTheme="minorHAnsi"/>
          <w:color w:val="000000"/>
          <w:sz w:val="24"/>
          <w:szCs w:val="24"/>
        </w:rPr>
        <w:t xml:space="preserve">Upoważnienie osób podpisujących ofertę wynikać musi bezpośrednio z dokumentów dołączonych do oferty. Oznacza to, że jeżeli upoważnienie takie nie wynika wprost z dokumentu stwierdzającego status prawny Wykonawcy (odpisu z właściwego rejestru) to do oferty należy dołączyć oryginał pełnomocnictwa </w:t>
      </w:r>
      <w:r w:rsidRPr="00EA33CE">
        <w:rPr>
          <w:rFonts w:asciiTheme="minorHAnsi" w:hAnsiTheme="minorHAnsi"/>
          <w:sz w:val="24"/>
          <w:szCs w:val="24"/>
        </w:rPr>
        <w:t xml:space="preserve">lub kopii poświadczonej przez notariusza w postaci dokumentu elektronicznego opatrzonego kwalifikowanym podpisem elektronicznym </w:t>
      </w:r>
      <w:r w:rsidRPr="00EA33CE">
        <w:rPr>
          <w:rFonts w:asciiTheme="minorHAnsi" w:hAnsiTheme="minorHAnsi"/>
          <w:color w:val="000000"/>
          <w:sz w:val="24"/>
          <w:szCs w:val="24"/>
        </w:rPr>
        <w:t>wystawionego przez osoby do tego upoważnione.</w:t>
      </w:r>
    </w:p>
    <w:p w:rsidR="00EA33CE" w:rsidRPr="00EA33CE" w:rsidRDefault="00EA33CE" w:rsidP="00EA33CE">
      <w:pPr>
        <w:numPr>
          <w:ilvl w:val="0"/>
          <w:numId w:val="18"/>
        </w:numPr>
        <w:tabs>
          <w:tab w:val="clear" w:pos="360"/>
          <w:tab w:val="num" w:pos="567"/>
        </w:tabs>
        <w:spacing w:line="240" w:lineRule="auto"/>
        <w:ind w:left="567" w:hanging="567"/>
        <w:jc w:val="both"/>
        <w:rPr>
          <w:rFonts w:asciiTheme="minorHAnsi" w:eastAsia="Times New Roman" w:hAnsiTheme="minorHAnsi" w:cstheme="minorHAnsi"/>
          <w:sz w:val="24"/>
          <w:szCs w:val="24"/>
          <w:lang w:eastAsia="pl-PL"/>
        </w:rPr>
      </w:pPr>
      <w:r w:rsidRPr="00EA33CE">
        <w:rPr>
          <w:rFonts w:asciiTheme="minorHAnsi" w:hAnsiTheme="minorHAnsi"/>
          <w:sz w:val="24"/>
          <w:szCs w:val="24"/>
        </w:rPr>
        <w:t>Zaleca się, by wzory dokumentów dołączonych do SIWZ były wypełnione przez Wykonawcę i dołączone do oferty, bądź też przygotowane przez Wykonawcę, w zgodnej z SIWZ formie.</w:t>
      </w:r>
    </w:p>
    <w:p w:rsidR="00EA33CE" w:rsidRPr="00EA33CE" w:rsidRDefault="00EA33CE" w:rsidP="00EA33CE">
      <w:pPr>
        <w:numPr>
          <w:ilvl w:val="0"/>
          <w:numId w:val="18"/>
        </w:numPr>
        <w:tabs>
          <w:tab w:val="clear" w:pos="360"/>
          <w:tab w:val="num" w:pos="567"/>
        </w:tabs>
        <w:spacing w:line="240" w:lineRule="auto"/>
        <w:ind w:left="567" w:hanging="567"/>
        <w:jc w:val="both"/>
        <w:rPr>
          <w:rFonts w:asciiTheme="minorHAnsi" w:eastAsia="Times New Roman" w:hAnsiTheme="minorHAnsi" w:cstheme="minorHAnsi"/>
          <w:sz w:val="24"/>
          <w:szCs w:val="24"/>
          <w:lang w:eastAsia="pl-PL"/>
        </w:rPr>
      </w:pPr>
      <w:r w:rsidRPr="00EA33CE">
        <w:rPr>
          <w:rFonts w:asciiTheme="minorHAnsi" w:hAnsiTheme="minorHAnsi"/>
          <w:sz w:val="24"/>
          <w:szCs w:val="24"/>
        </w:rPr>
        <w:t>Wykonawca ponosi wszelkie koszty związane z przygotowaniem i złożeniem oferty.</w:t>
      </w:r>
    </w:p>
    <w:p w:rsidR="00EA33CE" w:rsidRPr="00EA33CE" w:rsidRDefault="00EA33CE" w:rsidP="00EA33CE">
      <w:pPr>
        <w:numPr>
          <w:ilvl w:val="0"/>
          <w:numId w:val="18"/>
        </w:numPr>
        <w:tabs>
          <w:tab w:val="clear" w:pos="360"/>
          <w:tab w:val="num" w:pos="567"/>
        </w:tabs>
        <w:spacing w:line="240" w:lineRule="auto"/>
        <w:ind w:left="567" w:hanging="567"/>
        <w:jc w:val="both"/>
        <w:rPr>
          <w:rFonts w:asciiTheme="minorHAnsi" w:eastAsia="Times New Roman" w:hAnsiTheme="minorHAnsi" w:cstheme="minorHAnsi"/>
          <w:sz w:val="24"/>
          <w:szCs w:val="24"/>
          <w:lang w:eastAsia="pl-PL"/>
        </w:rPr>
      </w:pPr>
      <w:r w:rsidRPr="00EA33CE">
        <w:rPr>
          <w:rFonts w:asciiTheme="minorHAnsi" w:hAnsiTheme="minorHAnsi"/>
          <w:sz w:val="24"/>
          <w:szCs w:val="24"/>
        </w:rPr>
        <w:t>Oferta powinna być sporządzona w języku polskim, z zachowaniem postaci elektronicznej w formacie danych .pdf, .</w:t>
      </w:r>
      <w:proofErr w:type="spellStart"/>
      <w:r w:rsidRPr="00EA33CE">
        <w:rPr>
          <w:rFonts w:asciiTheme="minorHAnsi" w:hAnsiTheme="minorHAnsi"/>
          <w:sz w:val="24"/>
          <w:szCs w:val="24"/>
        </w:rPr>
        <w:t>doc</w:t>
      </w:r>
      <w:proofErr w:type="spellEnd"/>
      <w:r w:rsidRPr="00EA33CE">
        <w:rPr>
          <w:rFonts w:asciiTheme="minorHAnsi" w:hAnsiTheme="minorHAnsi"/>
          <w:sz w:val="24"/>
          <w:szCs w:val="24"/>
        </w:rPr>
        <w:t>, .</w:t>
      </w:r>
      <w:proofErr w:type="spellStart"/>
      <w:r w:rsidRPr="00EA33CE">
        <w:rPr>
          <w:rFonts w:asciiTheme="minorHAnsi" w:hAnsiTheme="minorHAnsi"/>
          <w:sz w:val="24"/>
          <w:szCs w:val="24"/>
        </w:rPr>
        <w:t>docx</w:t>
      </w:r>
      <w:proofErr w:type="spellEnd"/>
      <w:r w:rsidRPr="00EA33CE">
        <w:rPr>
          <w:rFonts w:asciiTheme="minorHAnsi" w:hAnsiTheme="minorHAnsi"/>
          <w:sz w:val="24"/>
          <w:szCs w:val="24"/>
        </w:rPr>
        <w:t>, .rtf, .</w:t>
      </w:r>
      <w:proofErr w:type="spellStart"/>
      <w:r w:rsidRPr="00EA33CE">
        <w:rPr>
          <w:rFonts w:asciiTheme="minorHAnsi" w:hAnsiTheme="minorHAnsi"/>
          <w:sz w:val="24"/>
          <w:szCs w:val="24"/>
        </w:rPr>
        <w:t>xps</w:t>
      </w:r>
      <w:proofErr w:type="spellEnd"/>
      <w:r w:rsidRPr="00EA33CE">
        <w:rPr>
          <w:rFonts w:asciiTheme="minorHAnsi" w:hAnsiTheme="minorHAnsi"/>
          <w:sz w:val="24"/>
          <w:szCs w:val="24"/>
        </w:rPr>
        <w:t>, .</w:t>
      </w:r>
      <w:proofErr w:type="spellStart"/>
      <w:r w:rsidRPr="00EA33CE">
        <w:rPr>
          <w:rFonts w:asciiTheme="minorHAnsi" w:hAnsiTheme="minorHAnsi"/>
          <w:sz w:val="24"/>
          <w:szCs w:val="24"/>
        </w:rPr>
        <w:t>odt</w:t>
      </w:r>
      <w:proofErr w:type="spellEnd"/>
      <w:r w:rsidRPr="00EA33CE">
        <w:rPr>
          <w:rFonts w:asciiTheme="minorHAnsi" w:hAnsiTheme="minorHAnsi"/>
          <w:sz w:val="24"/>
          <w:szCs w:val="24"/>
        </w:rPr>
        <w:t>, (</w:t>
      </w:r>
      <w:r w:rsidRPr="00EA33CE">
        <w:rPr>
          <w:rFonts w:asciiTheme="minorHAnsi" w:hAnsiTheme="minorHAnsi"/>
          <w:i/>
          <w:sz w:val="24"/>
          <w:szCs w:val="24"/>
        </w:rPr>
        <w:t xml:space="preserve">Rozporządzenie Rady Ministrów z dnia 12 kwietnia 2012 r. w sprawie Krajowych Ram Interoperacyjności, </w:t>
      </w:r>
      <w:r w:rsidRPr="00EA33CE">
        <w:rPr>
          <w:rFonts w:asciiTheme="minorHAnsi" w:hAnsiTheme="minorHAnsi"/>
          <w:i/>
          <w:sz w:val="24"/>
          <w:szCs w:val="24"/>
        </w:rPr>
        <w:lastRenderedPageBreak/>
        <w:t>minimalnych wymagań dla rejestrów publicznych i wymiany informacji w postaci elektronicznej oraz minimalnych wymagań dla systemów teleinformatycznych</w:t>
      </w:r>
      <w:r w:rsidRPr="00EA33CE">
        <w:rPr>
          <w:rFonts w:asciiTheme="minorHAnsi" w:hAnsiTheme="minorHAnsi"/>
          <w:sz w:val="24"/>
          <w:szCs w:val="24"/>
        </w:rPr>
        <w:t xml:space="preserve">) </w:t>
      </w:r>
      <w:r w:rsidRPr="00EA33CE">
        <w:rPr>
          <w:rFonts w:asciiTheme="minorHAnsi" w:hAnsiTheme="minorHAnsi"/>
          <w:sz w:val="24"/>
          <w:szCs w:val="24"/>
        </w:rPr>
        <w:br/>
        <w:t>i podpisana kwalifikowanym podpisem elektronicznym.</w:t>
      </w:r>
    </w:p>
    <w:p w:rsidR="00EA33CE" w:rsidRPr="00EA33CE" w:rsidRDefault="00EA33CE" w:rsidP="00EA33CE">
      <w:pPr>
        <w:numPr>
          <w:ilvl w:val="0"/>
          <w:numId w:val="18"/>
        </w:numPr>
        <w:tabs>
          <w:tab w:val="clear" w:pos="360"/>
          <w:tab w:val="num" w:pos="567"/>
        </w:tabs>
        <w:spacing w:line="240" w:lineRule="auto"/>
        <w:ind w:left="567" w:hanging="567"/>
        <w:jc w:val="both"/>
        <w:rPr>
          <w:rFonts w:asciiTheme="minorHAnsi" w:eastAsia="Times New Roman" w:hAnsiTheme="minorHAnsi" w:cstheme="minorHAnsi"/>
          <w:sz w:val="24"/>
          <w:szCs w:val="24"/>
          <w:lang w:eastAsia="pl-PL"/>
        </w:rPr>
      </w:pPr>
      <w:r w:rsidRPr="00EA33CE">
        <w:rPr>
          <w:rFonts w:asciiTheme="minorHAnsi" w:hAnsiTheme="minorHAnsi"/>
          <w:sz w:val="24"/>
          <w:szCs w:val="24"/>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EA33CE" w:rsidRPr="00EA33CE" w:rsidRDefault="00EA33CE" w:rsidP="00EA33CE">
      <w:pPr>
        <w:numPr>
          <w:ilvl w:val="0"/>
          <w:numId w:val="18"/>
        </w:numPr>
        <w:tabs>
          <w:tab w:val="clear" w:pos="360"/>
          <w:tab w:val="num" w:pos="567"/>
        </w:tabs>
        <w:spacing w:line="240" w:lineRule="auto"/>
        <w:ind w:left="567" w:hanging="567"/>
        <w:jc w:val="both"/>
        <w:rPr>
          <w:rFonts w:asciiTheme="minorHAnsi" w:eastAsia="Times New Roman" w:hAnsiTheme="minorHAnsi" w:cstheme="minorHAnsi"/>
          <w:sz w:val="24"/>
          <w:szCs w:val="24"/>
          <w:lang w:eastAsia="pl-PL"/>
        </w:rPr>
      </w:pPr>
      <w:r w:rsidRPr="00EA33CE">
        <w:rPr>
          <w:rFonts w:asciiTheme="minorHAnsi" w:hAnsiTheme="minorHAnsi"/>
          <w:sz w:val="24"/>
          <w:szCs w:val="24"/>
        </w:rPr>
        <w:t>Zamawiający może żądać przedstawienia oryginału lub notarialnie poświadczonej kopii dokumentu wyłącznie wtedy, gdy złożona przez Wykonawcę kopia jest nieczytelna lub budzi wątpliwości co do jej prawdziwości.</w:t>
      </w:r>
    </w:p>
    <w:p w:rsidR="00EA33CE" w:rsidRPr="00EA33CE" w:rsidRDefault="00EA33CE" w:rsidP="00EA33CE">
      <w:pPr>
        <w:numPr>
          <w:ilvl w:val="0"/>
          <w:numId w:val="18"/>
        </w:numPr>
        <w:tabs>
          <w:tab w:val="clear" w:pos="360"/>
          <w:tab w:val="num" w:pos="567"/>
        </w:tabs>
        <w:spacing w:line="240" w:lineRule="auto"/>
        <w:ind w:left="567" w:hanging="567"/>
        <w:jc w:val="both"/>
        <w:rPr>
          <w:rFonts w:asciiTheme="minorHAnsi" w:eastAsia="Times New Roman" w:hAnsiTheme="minorHAnsi" w:cstheme="minorHAnsi"/>
          <w:sz w:val="24"/>
          <w:szCs w:val="24"/>
          <w:lang w:eastAsia="pl-PL"/>
        </w:rPr>
      </w:pPr>
      <w:r w:rsidRPr="00EA33CE">
        <w:rPr>
          <w:rFonts w:asciiTheme="minorHAnsi" w:hAnsiTheme="minorHAnsi"/>
          <w:sz w:val="24"/>
          <w:szCs w:val="24"/>
        </w:rPr>
        <w:t>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EA33CE" w:rsidRPr="00EA33CE" w:rsidRDefault="00EA33CE" w:rsidP="00EA33CE">
      <w:pPr>
        <w:numPr>
          <w:ilvl w:val="0"/>
          <w:numId w:val="18"/>
        </w:numPr>
        <w:tabs>
          <w:tab w:val="clear" w:pos="360"/>
          <w:tab w:val="num" w:pos="567"/>
        </w:tabs>
        <w:spacing w:line="240" w:lineRule="auto"/>
        <w:ind w:left="567" w:hanging="567"/>
        <w:jc w:val="both"/>
        <w:rPr>
          <w:rFonts w:asciiTheme="minorHAnsi" w:eastAsia="Times New Roman" w:hAnsiTheme="minorHAnsi" w:cstheme="minorHAnsi"/>
          <w:sz w:val="24"/>
          <w:szCs w:val="24"/>
          <w:lang w:eastAsia="pl-PL"/>
        </w:rPr>
      </w:pPr>
      <w:r w:rsidRPr="00EA33CE">
        <w:rPr>
          <w:rFonts w:asciiTheme="minorHAnsi" w:eastAsia="Times New Roman" w:hAnsiTheme="minorHAnsi" w:cs="Times New Roman"/>
          <w:sz w:val="24"/>
          <w:szCs w:val="24"/>
          <w:lang w:eastAsia="pl-PL"/>
        </w:rPr>
        <w:t xml:space="preserve">Dokumenty sporządzone w języku obcym muszą być złożone wraz z tłumaczeniem na język polski. </w:t>
      </w:r>
    </w:p>
    <w:p w:rsidR="00EA33CE" w:rsidRPr="00EA33CE" w:rsidRDefault="00EA33CE" w:rsidP="00EA33CE">
      <w:pPr>
        <w:numPr>
          <w:ilvl w:val="0"/>
          <w:numId w:val="18"/>
        </w:numPr>
        <w:tabs>
          <w:tab w:val="clear" w:pos="360"/>
          <w:tab w:val="num" w:pos="567"/>
        </w:tabs>
        <w:spacing w:line="240" w:lineRule="auto"/>
        <w:ind w:left="567" w:hanging="567"/>
        <w:jc w:val="both"/>
        <w:rPr>
          <w:rFonts w:asciiTheme="minorHAnsi" w:eastAsia="Times New Roman" w:hAnsiTheme="minorHAnsi" w:cstheme="minorHAnsi"/>
          <w:sz w:val="24"/>
          <w:szCs w:val="24"/>
          <w:lang w:eastAsia="pl-PL"/>
        </w:rPr>
      </w:pPr>
      <w:r w:rsidRPr="00EA33CE">
        <w:rPr>
          <w:rFonts w:asciiTheme="minorHAnsi" w:eastAsia="Times New Roman" w:hAnsiTheme="minorHAnsi" w:cs="Times New Roman"/>
          <w:sz w:val="24"/>
          <w:szCs w:val="24"/>
          <w:lang w:eastAsia="pl-PL"/>
        </w:rPr>
        <w:t>Treść oferty musi odpowiadać treści SIWZ.</w:t>
      </w:r>
    </w:p>
    <w:p w:rsidR="00EA33CE" w:rsidRPr="00EA33CE" w:rsidRDefault="00EA33CE" w:rsidP="00EA33CE">
      <w:pPr>
        <w:contextualSpacing/>
        <w:jc w:val="both"/>
        <w:rPr>
          <w:rFonts w:asciiTheme="minorHAnsi" w:eastAsia="Times New Roman" w:hAnsiTheme="minorHAnsi" w:cs="Times New Roman"/>
          <w:b/>
          <w:sz w:val="24"/>
          <w:szCs w:val="24"/>
          <w:lang w:eastAsia="pl-PL"/>
        </w:rPr>
      </w:pPr>
    </w:p>
    <w:p w:rsidR="00EA33CE" w:rsidRPr="00EA33CE" w:rsidRDefault="00EA33CE" w:rsidP="00EA33CE">
      <w:pPr>
        <w:numPr>
          <w:ilvl w:val="0"/>
          <w:numId w:val="5"/>
        </w:numPr>
        <w:tabs>
          <w:tab w:val="left" w:pos="426"/>
        </w:tabs>
        <w:spacing w:line="240" w:lineRule="auto"/>
        <w:ind w:left="0" w:firstLine="0"/>
        <w:contextualSpacing/>
        <w:jc w:val="both"/>
        <w:rPr>
          <w:rFonts w:asciiTheme="minorHAnsi" w:eastAsia="Times New Roman" w:hAnsiTheme="minorHAnsi" w:cs="Times New Roman"/>
          <w:b/>
          <w:sz w:val="24"/>
          <w:szCs w:val="24"/>
          <w:lang w:eastAsia="pl-PL"/>
        </w:rPr>
      </w:pPr>
      <w:r w:rsidRPr="00EA33CE">
        <w:rPr>
          <w:rFonts w:asciiTheme="minorHAnsi" w:eastAsia="Times New Roman" w:hAnsiTheme="minorHAnsi" w:cs="Times New Roman"/>
          <w:b/>
          <w:sz w:val="24"/>
          <w:szCs w:val="24"/>
          <w:lang w:eastAsia="pl-PL"/>
        </w:rPr>
        <w:t>Opis sposobu obliczenia ceny</w:t>
      </w:r>
    </w:p>
    <w:p w:rsidR="00EA33CE" w:rsidRPr="00EA33CE" w:rsidRDefault="00EA33CE" w:rsidP="00EA33CE">
      <w:pPr>
        <w:numPr>
          <w:ilvl w:val="0"/>
          <w:numId w:val="2"/>
        </w:numPr>
        <w:spacing w:before="120" w:after="120" w:line="240" w:lineRule="auto"/>
        <w:jc w:val="both"/>
        <w:rPr>
          <w:rFonts w:asciiTheme="minorHAnsi" w:eastAsia="Times New Roman" w:hAnsiTheme="minorHAnsi" w:cstheme="minorHAnsi"/>
          <w:sz w:val="24"/>
          <w:szCs w:val="24"/>
          <w:lang w:eastAsia="pl-PL"/>
        </w:rPr>
      </w:pPr>
      <w:r w:rsidRPr="00EA33CE">
        <w:rPr>
          <w:rFonts w:asciiTheme="minorHAnsi" w:eastAsia="Times New Roman" w:hAnsiTheme="minorHAnsi" w:cstheme="minorHAnsi"/>
          <w:color w:val="000000"/>
          <w:sz w:val="24"/>
          <w:szCs w:val="24"/>
          <w:lang w:eastAsia="pl-PL"/>
        </w:rPr>
        <w:t>Wykonawca, określając cenę oferty, uwzględnia w niej wszystkie koszty wykonania Zamówienia.</w:t>
      </w:r>
    </w:p>
    <w:p w:rsidR="00EA33CE" w:rsidRPr="00EA33CE" w:rsidRDefault="00EA33CE" w:rsidP="00EA33CE">
      <w:pPr>
        <w:numPr>
          <w:ilvl w:val="0"/>
          <w:numId w:val="2"/>
        </w:numPr>
        <w:spacing w:before="120" w:after="120" w:line="240" w:lineRule="auto"/>
        <w:jc w:val="both"/>
        <w:rPr>
          <w:rFonts w:asciiTheme="minorHAnsi" w:eastAsia="Times New Roman" w:hAnsiTheme="minorHAnsi" w:cstheme="minorHAnsi"/>
          <w:sz w:val="24"/>
          <w:szCs w:val="24"/>
          <w:lang w:eastAsia="pl-PL"/>
        </w:rPr>
      </w:pPr>
      <w:r w:rsidRPr="00EA33CE">
        <w:rPr>
          <w:rFonts w:asciiTheme="minorHAnsi" w:eastAsia="Times New Roman" w:hAnsiTheme="minorHAnsi" w:cstheme="minorHAnsi"/>
          <w:sz w:val="24"/>
          <w:szCs w:val="24"/>
          <w:lang w:eastAsia="pl-PL"/>
        </w:rPr>
        <w:t>W ofercie należy podać: wartość netto, stawkę lub kwotę podatku VAT oraz wartość brutto za cały przedmiot zamówienia objęty umową.</w:t>
      </w:r>
    </w:p>
    <w:p w:rsidR="00EA33CE" w:rsidRPr="00EA33CE" w:rsidRDefault="00EA33CE" w:rsidP="00EA33CE">
      <w:pPr>
        <w:numPr>
          <w:ilvl w:val="0"/>
          <w:numId w:val="2"/>
        </w:numPr>
        <w:spacing w:before="120" w:after="120" w:line="240" w:lineRule="auto"/>
        <w:jc w:val="both"/>
        <w:rPr>
          <w:rFonts w:asciiTheme="minorHAnsi" w:eastAsia="Times New Roman" w:hAnsiTheme="minorHAnsi" w:cstheme="minorHAnsi"/>
          <w:sz w:val="24"/>
          <w:szCs w:val="24"/>
          <w:lang w:eastAsia="pl-PL"/>
        </w:rPr>
      </w:pPr>
      <w:r w:rsidRPr="00EA33CE">
        <w:rPr>
          <w:rFonts w:asciiTheme="minorHAnsi" w:eastAsia="Times New Roman" w:hAnsiTheme="minorHAnsi" w:cstheme="minorHAnsi"/>
          <w:sz w:val="24"/>
          <w:szCs w:val="24"/>
          <w:lang w:eastAsia="pl-PL"/>
        </w:rPr>
        <w:t>Zamawiający oceni i porówna jedynie te oferty, które odpowiadają zasadom określonym w ustawie i spełniają wymagania określone w SIWZ.</w:t>
      </w:r>
    </w:p>
    <w:p w:rsidR="00EA33CE" w:rsidRPr="00EA33CE" w:rsidRDefault="00EA33CE" w:rsidP="00EA33CE">
      <w:pPr>
        <w:numPr>
          <w:ilvl w:val="0"/>
          <w:numId w:val="2"/>
        </w:numPr>
        <w:spacing w:before="120" w:after="120" w:line="240" w:lineRule="auto"/>
        <w:jc w:val="both"/>
        <w:rPr>
          <w:rFonts w:asciiTheme="minorHAnsi" w:eastAsia="Times New Roman" w:hAnsiTheme="minorHAnsi" w:cstheme="minorHAnsi"/>
          <w:color w:val="000000"/>
          <w:sz w:val="24"/>
          <w:szCs w:val="24"/>
          <w:lang w:eastAsia="pl-PL"/>
        </w:rPr>
      </w:pPr>
      <w:r w:rsidRPr="00EA33CE">
        <w:rPr>
          <w:rFonts w:asciiTheme="minorHAnsi" w:eastAsia="Times New Roman" w:hAnsiTheme="minorHAnsi" w:cstheme="minorHAnsi"/>
          <w:sz w:val="24"/>
          <w:szCs w:val="24"/>
          <w:lang w:eastAsia="pl-PL"/>
        </w:rPr>
        <w:t xml:space="preserve">Cena oferty (i wszystkie jej składniki </w:t>
      </w:r>
      <w:r w:rsidRPr="00EA33CE">
        <w:rPr>
          <w:rFonts w:asciiTheme="minorHAnsi" w:eastAsia="Times New Roman" w:hAnsiTheme="minorHAnsi" w:cstheme="minorHAnsi"/>
          <w:color w:val="000000"/>
          <w:sz w:val="24"/>
          <w:szCs w:val="24"/>
          <w:lang w:eastAsia="pl-PL"/>
        </w:rPr>
        <w:t>stanowiące podstawę do wzajemnych rozliczeń Wykonawcy z Zamawiającym) powinna być wyrażona w polskich złotych z dokładnością do dwóch miejsc po przecinku zgodnie z zasadami matematycznymi. Nie dopuszcza się zaokrągleń poprzez odrzucenie miejsc po przecinku.</w:t>
      </w:r>
    </w:p>
    <w:p w:rsidR="00EA33CE" w:rsidRPr="00EA33CE" w:rsidRDefault="00EA33CE" w:rsidP="00EA33CE">
      <w:pPr>
        <w:numPr>
          <w:ilvl w:val="0"/>
          <w:numId w:val="2"/>
        </w:numPr>
        <w:spacing w:before="120" w:after="120" w:line="240" w:lineRule="auto"/>
        <w:jc w:val="both"/>
        <w:rPr>
          <w:rFonts w:asciiTheme="minorHAnsi" w:eastAsia="Times New Roman" w:hAnsiTheme="minorHAnsi" w:cstheme="minorHAnsi"/>
          <w:color w:val="000000"/>
          <w:sz w:val="24"/>
          <w:szCs w:val="24"/>
          <w:lang w:eastAsia="pl-PL"/>
        </w:rPr>
      </w:pPr>
      <w:r w:rsidRPr="00EA33CE">
        <w:rPr>
          <w:rFonts w:asciiTheme="minorHAnsi" w:eastAsia="Times New Roman" w:hAnsiTheme="minorHAnsi" w:cstheme="minorHAnsi"/>
          <w:color w:val="000000"/>
          <w:sz w:val="24"/>
          <w:szCs w:val="24"/>
          <w:lang w:eastAsia="pl-PL"/>
        </w:rPr>
        <w:t xml:space="preserve">Cena powinna być podana cyfrowo i słownie. </w:t>
      </w:r>
    </w:p>
    <w:p w:rsidR="00EA33CE" w:rsidRPr="00EA33CE" w:rsidRDefault="00EA33CE" w:rsidP="00EA33CE">
      <w:pPr>
        <w:numPr>
          <w:ilvl w:val="0"/>
          <w:numId w:val="2"/>
        </w:numPr>
        <w:spacing w:before="120" w:after="120" w:line="240" w:lineRule="auto"/>
        <w:jc w:val="both"/>
        <w:rPr>
          <w:rFonts w:asciiTheme="minorHAnsi" w:eastAsia="Times New Roman" w:hAnsiTheme="minorHAnsi" w:cstheme="minorHAnsi"/>
          <w:color w:val="000000"/>
          <w:sz w:val="24"/>
          <w:szCs w:val="24"/>
          <w:lang w:eastAsia="pl-PL"/>
        </w:rPr>
      </w:pPr>
      <w:r w:rsidRPr="00EA33CE">
        <w:rPr>
          <w:rFonts w:asciiTheme="minorHAnsi" w:eastAsia="Times New Roman" w:hAnsiTheme="minorHAnsi" w:cstheme="minorHAnsi"/>
          <w:color w:val="000000"/>
          <w:sz w:val="24"/>
          <w:szCs w:val="24"/>
          <w:lang w:eastAsia="pl-PL"/>
        </w:rPr>
        <w:t>Cena oferty musi obejmować pełny zakres wykonania przedmiotu niniejszego zamówienia.</w:t>
      </w:r>
    </w:p>
    <w:p w:rsidR="00EA33CE" w:rsidRPr="00EA33CE" w:rsidRDefault="00EA33CE" w:rsidP="00EA33CE">
      <w:pPr>
        <w:numPr>
          <w:ilvl w:val="0"/>
          <w:numId w:val="2"/>
        </w:numPr>
        <w:spacing w:before="120" w:after="120" w:line="240" w:lineRule="auto"/>
        <w:jc w:val="both"/>
        <w:rPr>
          <w:rFonts w:asciiTheme="minorHAnsi" w:eastAsia="Times New Roman" w:hAnsiTheme="minorHAnsi" w:cstheme="minorHAnsi"/>
          <w:color w:val="000000"/>
          <w:sz w:val="24"/>
          <w:szCs w:val="24"/>
          <w:lang w:eastAsia="pl-PL"/>
        </w:rPr>
      </w:pPr>
      <w:r w:rsidRPr="00EA33CE">
        <w:rPr>
          <w:rFonts w:asciiTheme="minorHAnsi" w:eastAsia="Times New Roman" w:hAnsiTheme="minorHAnsi" w:cstheme="minorHAnsi"/>
          <w:color w:val="000000"/>
          <w:sz w:val="24"/>
          <w:szCs w:val="24"/>
          <w:lang w:eastAsia="pl-PL"/>
        </w:rPr>
        <w:t xml:space="preserve">Zamawiający poprawia w ofercie oczywiste omyłki pisarskie, oczywiste omyłki rachunkowe, z uwzględnieniem konsekwencji rachunkowych dokonanych poprawek, inne omyłki polegające na niezgodności oferty ze specyfikacją istotnych warunków zamówienia, nie powodujące istotnych zmian w treści oferty, niezwłocznie </w:t>
      </w:r>
      <w:r w:rsidRPr="00EA33CE">
        <w:rPr>
          <w:rFonts w:asciiTheme="minorHAnsi" w:eastAsia="Times New Roman" w:hAnsiTheme="minorHAnsi" w:cstheme="minorHAnsi"/>
          <w:color w:val="000000"/>
          <w:sz w:val="24"/>
          <w:szCs w:val="24"/>
          <w:lang w:eastAsia="pl-PL"/>
        </w:rPr>
        <w:lastRenderedPageBreak/>
        <w:t>zawiadamiając o tym Wykonawcę, którego oferta została poprawiona (art. 87 ust.2 ustawy).</w:t>
      </w:r>
    </w:p>
    <w:p w:rsidR="00EA33CE" w:rsidRPr="00EA33CE" w:rsidRDefault="00EA33CE" w:rsidP="00EA33CE">
      <w:pPr>
        <w:numPr>
          <w:ilvl w:val="0"/>
          <w:numId w:val="2"/>
        </w:numPr>
        <w:spacing w:before="120" w:after="120" w:line="240" w:lineRule="auto"/>
        <w:jc w:val="both"/>
        <w:rPr>
          <w:rFonts w:asciiTheme="minorHAnsi" w:eastAsia="Times New Roman" w:hAnsiTheme="minorHAnsi" w:cstheme="minorHAnsi"/>
          <w:color w:val="000000"/>
          <w:sz w:val="24"/>
          <w:szCs w:val="24"/>
          <w:lang w:eastAsia="pl-PL"/>
        </w:rPr>
      </w:pPr>
      <w:r w:rsidRPr="00EA33CE">
        <w:rPr>
          <w:rFonts w:asciiTheme="minorHAnsi" w:eastAsia="Times New Roman" w:hAnsiTheme="minorHAnsi" w:cstheme="minorHAnsi"/>
          <w:color w:val="000000"/>
          <w:sz w:val="24"/>
          <w:szCs w:val="24"/>
          <w:lang w:eastAsia="pl-PL"/>
        </w:rPr>
        <w:t>Zamawiający odrzuci ofertę, jeżeli będzie zawierała rażąco niską cenę lub koszt w stosunku do przedmiotu zamówienia (art. 89 ust.1 pkt. 4 ustawy).</w:t>
      </w:r>
    </w:p>
    <w:p w:rsidR="00EA33CE" w:rsidRPr="00EA33CE" w:rsidRDefault="00EA33CE" w:rsidP="00EA33CE">
      <w:pPr>
        <w:numPr>
          <w:ilvl w:val="0"/>
          <w:numId w:val="2"/>
        </w:numPr>
        <w:spacing w:line="240" w:lineRule="auto"/>
        <w:jc w:val="both"/>
        <w:rPr>
          <w:rFonts w:asciiTheme="minorHAnsi" w:eastAsia="Times New Roman" w:hAnsiTheme="minorHAnsi" w:cstheme="minorHAnsi"/>
          <w:color w:val="000000"/>
          <w:sz w:val="24"/>
          <w:szCs w:val="24"/>
          <w:lang w:eastAsia="pl-PL"/>
        </w:rPr>
      </w:pPr>
      <w:r w:rsidRPr="00EA33CE">
        <w:rPr>
          <w:rFonts w:asciiTheme="minorHAnsi" w:eastAsia="Times New Roman" w:hAnsiTheme="minorHAnsi" w:cstheme="minorHAnsi"/>
          <w:color w:val="000000"/>
          <w:sz w:val="24"/>
          <w:szCs w:val="24"/>
          <w:lang w:eastAsia="pl-PL"/>
        </w:rPr>
        <w:t xml:space="preserve">Zamawiający unieważni postępowanie, jeżeli cena najkorzystniejszej oferty lub oferta z najniższą ceną przewyższy kwotę, którą Zamawiający zamierza przeznaczyć na sfinansowanie zamówienia, chyba że Zamawiający będzie mógł zwiększyć tę kwotę do ceny najkorzystniejszej oferty (art. 93 ust. 1 pkt. 4 ustawy </w:t>
      </w:r>
      <w:proofErr w:type="spellStart"/>
      <w:r w:rsidRPr="00EA33CE">
        <w:rPr>
          <w:rFonts w:asciiTheme="minorHAnsi" w:eastAsia="Times New Roman" w:hAnsiTheme="minorHAnsi" w:cstheme="minorHAnsi"/>
          <w:color w:val="000000"/>
          <w:sz w:val="24"/>
          <w:szCs w:val="24"/>
          <w:lang w:eastAsia="pl-PL"/>
        </w:rPr>
        <w:t>Pzp</w:t>
      </w:r>
      <w:proofErr w:type="spellEnd"/>
      <w:r w:rsidRPr="00EA33CE">
        <w:rPr>
          <w:rFonts w:asciiTheme="minorHAnsi" w:eastAsia="Times New Roman" w:hAnsiTheme="minorHAnsi" w:cstheme="minorHAnsi"/>
          <w:color w:val="000000"/>
          <w:sz w:val="24"/>
          <w:szCs w:val="24"/>
          <w:lang w:eastAsia="pl-PL"/>
        </w:rPr>
        <w:t xml:space="preserve">). </w:t>
      </w:r>
    </w:p>
    <w:p w:rsidR="00EA33CE" w:rsidRPr="00EA33CE" w:rsidRDefault="00EA33CE" w:rsidP="00EA33CE">
      <w:pPr>
        <w:contextualSpacing/>
        <w:jc w:val="both"/>
        <w:rPr>
          <w:rFonts w:asciiTheme="minorHAnsi" w:eastAsia="Times New Roman" w:hAnsiTheme="minorHAnsi" w:cs="Times New Roman"/>
          <w:sz w:val="24"/>
          <w:szCs w:val="24"/>
          <w:lang w:eastAsia="pl-PL"/>
        </w:rPr>
      </w:pPr>
    </w:p>
    <w:p w:rsidR="00EA33CE" w:rsidRPr="004B274A" w:rsidRDefault="00EA33CE" w:rsidP="00EA33CE">
      <w:pPr>
        <w:numPr>
          <w:ilvl w:val="0"/>
          <w:numId w:val="5"/>
        </w:numPr>
        <w:tabs>
          <w:tab w:val="left" w:pos="426"/>
        </w:tabs>
        <w:spacing w:line="240" w:lineRule="auto"/>
        <w:ind w:left="0" w:firstLine="0"/>
        <w:contextualSpacing/>
        <w:jc w:val="both"/>
        <w:rPr>
          <w:rFonts w:asciiTheme="minorHAnsi" w:eastAsia="Times New Roman" w:hAnsiTheme="minorHAnsi" w:cs="Times New Roman"/>
          <w:b/>
          <w:sz w:val="24"/>
          <w:szCs w:val="24"/>
          <w:lang w:eastAsia="pl-PL"/>
        </w:rPr>
      </w:pPr>
      <w:bookmarkStart w:id="0" w:name="_GoBack"/>
      <w:bookmarkEnd w:id="0"/>
      <w:r w:rsidRPr="004B274A">
        <w:rPr>
          <w:rFonts w:asciiTheme="minorHAnsi" w:eastAsia="Times New Roman" w:hAnsiTheme="minorHAnsi" w:cs="Times New Roman"/>
          <w:b/>
          <w:sz w:val="24"/>
          <w:szCs w:val="24"/>
          <w:lang w:eastAsia="pl-PL"/>
        </w:rPr>
        <w:t>Miejsce oraz termin składania i otwarcia ofert.</w:t>
      </w:r>
    </w:p>
    <w:p w:rsidR="00EA33CE" w:rsidRPr="004B274A" w:rsidRDefault="00EA33CE" w:rsidP="00EA33CE">
      <w:pPr>
        <w:numPr>
          <w:ilvl w:val="0"/>
          <w:numId w:val="19"/>
        </w:numPr>
        <w:tabs>
          <w:tab w:val="left" w:pos="426"/>
        </w:tabs>
        <w:spacing w:before="120" w:after="120" w:line="240" w:lineRule="auto"/>
        <w:ind w:left="426" w:hanging="426"/>
        <w:jc w:val="both"/>
        <w:rPr>
          <w:rFonts w:asciiTheme="minorHAnsi" w:eastAsia="Times New Roman" w:hAnsiTheme="minorHAnsi" w:cstheme="minorHAnsi"/>
          <w:color w:val="000000" w:themeColor="text1"/>
          <w:sz w:val="24"/>
          <w:szCs w:val="24"/>
          <w:lang w:eastAsia="pl-PL"/>
        </w:rPr>
      </w:pPr>
      <w:r w:rsidRPr="004B274A">
        <w:rPr>
          <w:rFonts w:asciiTheme="minorHAnsi" w:eastAsia="Times New Roman" w:hAnsiTheme="minorHAnsi" w:cstheme="minorHAnsi"/>
          <w:sz w:val="24"/>
          <w:szCs w:val="24"/>
          <w:lang w:eastAsia="pl-PL"/>
        </w:rPr>
        <w:t xml:space="preserve">Ofertę należy złożyć w nieprzekraczalnym </w:t>
      </w:r>
      <w:r w:rsidRPr="004B274A">
        <w:rPr>
          <w:rFonts w:asciiTheme="minorHAnsi" w:eastAsia="Times New Roman" w:hAnsiTheme="minorHAnsi" w:cstheme="minorHAnsi"/>
          <w:color w:val="000000" w:themeColor="text1"/>
          <w:sz w:val="24"/>
          <w:szCs w:val="24"/>
          <w:lang w:eastAsia="pl-PL"/>
        </w:rPr>
        <w:t>terminie do dnia:</w:t>
      </w:r>
    </w:p>
    <w:p w:rsidR="00EA33CE" w:rsidRPr="004B274A" w:rsidRDefault="00B260B4" w:rsidP="00EA33CE">
      <w:pPr>
        <w:tabs>
          <w:tab w:val="left" w:pos="426"/>
        </w:tabs>
        <w:spacing w:before="120" w:after="120" w:line="240" w:lineRule="auto"/>
        <w:ind w:left="426"/>
        <w:jc w:val="both"/>
        <w:rPr>
          <w:rFonts w:asciiTheme="minorHAnsi" w:eastAsia="Times New Roman" w:hAnsiTheme="minorHAnsi" w:cstheme="minorHAnsi"/>
          <w:b/>
          <w:color w:val="000000" w:themeColor="text1"/>
          <w:sz w:val="24"/>
          <w:szCs w:val="24"/>
          <w:lang w:eastAsia="pl-PL"/>
        </w:rPr>
      </w:pPr>
      <w:r w:rsidRPr="004B274A">
        <w:rPr>
          <w:rFonts w:asciiTheme="minorHAnsi" w:eastAsia="Times New Roman" w:hAnsiTheme="minorHAnsi" w:cstheme="minorHAnsi"/>
          <w:b/>
          <w:color w:val="000000" w:themeColor="text1"/>
          <w:sz w:val="24"/>
          <w:szCs w:val="24"/>
          <w:u w:val="single"/>
          <w:lang w:eastAsia="pl-PL"/>
        </w:rPr>
        <w:t>30</w:t>
      </w:r>
      <w:r w:rsidR="00891DE0" w:rsidRPr="004B274A">
        <w:rPr>
          <w:rFonts w:asciiTheme="minorHAnsi" w:eastAsia="Times New Roman" w:hAnsiTheme="minorHAnsi" w:cstheme="minorHAnsi"/>
          <w:b/>
          <w:color w:val="000000" w:themeColor="text1"/>
          <w:sz w:val="24"/>
          <w:szCs w:val="24"/>
          <w:u w:val="single"/>
          <w:lang w:eastAsia="pl-PL"/>
        </w:rPr>
        <w:t xml:space="preserve"> sierpnia</w:t>
      </w:r>
      <w:r w:rsidR="005D1601" w:rsidRPr="004B274A">
        <w:rPr>
          <w:rFonts w:asciiTheme="minorHAnsi" w:eastAsia="Times New Roman" w:hAnsiTheme="minorHAnsi" w:cstheme="minorHAnsi"/>
          <w:b/>
          <w:color w:val="000000" w:themeColor="text1"/>
          <w:sz w:val="24"/>
          <w:szCs w:val="24"/>
          <w:u w:val="single"/>
          <w:lang w:eastAsia="pl-PL"/>
        </w:rPr>
        <w:t xml:space="preserve"> 2019 r., do godz. 14</w:t>
      </w:r>
      <w:r w:rsidR="00EA33CE" w:rsidRPr="004B274A">
        <w:rPr>
          <w:rFonts w:asciiTheme="minorHAnsi" w:eastAsia="Times New Roman" w:hAnsiTheme="minorHAnsi" w:cstheme="minorHAnsi"/>
          <w:b/>
          <w:color w:val="000000" w:themeColor="text1"/>
          <w:sz w:val="24"/>
          <w:szCs w:val="24"/>
          <w:u w:val="single"/>
          <w:lang w:eastAsia="pl-PL"/>
        </w:rPr>
        <w:t>:30.</w:t>
      </w:r>
      <w:r w:rsidR="00EA33CE" w:rsidRPr="004B274A">
        <w:rPr>
          <w:rFonts w:asciiTheme="minorHAnsi" w:eastAsia="Times New Roman" w:hAnsiTheme="minorHAnsi" w:cstheme="minorHAnsi"/>
          <w:b/>
          <w:color w:val="000000" w:themeColor="text1"/>
          <w:sz w:val="24"/>
          <w:szCs w:val="24"/>
          <w:lang w:eastAsia="pl-PL"/>
        </w:rPr>
        <w:t xml:space="preserve"> </w:t>
      </w:r>
      <w:bookmarkStart w:id="1" w:name="_Toc56878493"/>
      <w:bookmarkStart w:id="2" w:name="_Toc136762103"/>
    </w:p>
    <w:p w:rsidR="00EA33CE" w:rsidRPr="004B274A" w:rsidRDefault="00EA33CE" w:rsidP="00EA33CE">
      <w:pPr>
        <w:pStyle w:val="Akapitzlist"/>
        <w:tabs>
          <w:tab w:val="left" w:pos="426"/>
        </w:tabs>
        <w:spacing w:before="120" w:after="120" w:line="240" w:lineRule="auto"/>
        <w:ind w:left="426"/>
        <w:jc w:val="both"/>
        <w:rPr>
          <w:rFonts w:eastAsia="Times New Roman" w:cstheme="minorHAnsi"/>
          <w:b/>
          <w:color w:val="000000" w:themeColor="text1"/>
          <w:sz w:val="24"/>
          <w:szCs w:val="24"/>
          <w:lang w:eastAsia="pl-PL"/>
        </w:rPr>
      </w:pPr>
      <w:r w:rsidRPr="004B274A">
        <w:rPr>
          <w:rFonts w:cstheme="minorHAnsi"/>
          <w:color w:val="000000" w:themeColor="text1"/>
          <w:sz w:val="24"/>
          <w:szCs w:val="24"/>
        </w:rPr>
        <w:t xml:space="preserve">przy użyciu </w:t>
      </w:r>
      <w:proofErr w:type="spellStart"/>
      <w:r w:rsidRPr="004B274A">
        <w:rPr>
          <w:rFonts w:cstheme="minorHAnsi"/>
          <w:color w:val="000000" w:themeColor="text1"/>
          <w:sz w:val="24"/>
          <w:szCs w:val="24"/>
        </w:rPr>
        <w:t>miniPortalu</w:t>
      </w:r>
      <w:proofErr w:type="spellEnd"/>
      <w:r w:rsidRPr="004B274A">
        <w:rPr>
          <w:rFonts w:cstheme="minorHAnsi"/>
          <w:color w:val="000000" w:themeColor="text1"/>
          <w:sz w:val="24"/>
          <w:szCs w:val="24"/>
        </w:rPr>
        <w:t xml:space="preserve"> (</w:t>
      </w:r>
      <w:hyperlink r:id="rId11" w:history="1">
        <w:r w:rsidRPr="004B274A">
          <w:rPr>
            <w:rStyle w:val="Hipercze"/>
            <w:rFonts w:cstheme="minorHAnsi"/>
            <w:color w:val="000000" w:themeColor="text1"/>
            <w:sz w:val="24"/>
            <w:szCs w:val="24"/>
          </w:rPr>
          <w:t>https://miniportal.uzp.gov.pl/</w:t>
        </w:r>
      </w:hyperlink>
      <w:r w:rsidRPr="004B274A">
        <w:rPr>
          <w:rStyle w:val="Hipercze"/>
          <w:rFonts w:cstheme="minorHAnsi"/>
          <w:color w:val="000000" w:themeColor="text1"/>
          <w:sz w:val="24"/>
          <w:szCs w:val="24"/>
        </w:rPr>
        <w:t>)</w:t>
      </w:r>
    </w:p>
    <w:p w:rsidR="00EA33CE" w:rsidRPr="004B274A" w:rsidRDefault="00EA33CE" w:rsidP="00EA33CE">
      <w:pPr>
        <w:numPr>
          <w:ilvl w:val="0"/>
          <w:numId w:val="19"/>
        </w:numPr>
        <w:tabs>
          <w:tab w:val="left" w:pos="426"/>
        </w:tabs>
        <w:spacing w:before="120" w:after="120" w:line="240" w:lineRule="auto"/>
        <w:ind w:left="426" w:hanging="426"/>
        <w:jc w:val="both"/>
        <w:rPr>
          <w:rFonts w:asciiTheme="minorHAnsi" w:eastAsia="Times New Roman" w:hAnsiTheme="minorHAnsi" w:cstheme="minorHAnsi"/>
          <w:b/>
          <w:color w:val="000000" w:themeColor="text1"/>
          <w:sz w:val="24"/>
          <w:szCs w:val="24"/>
          <w:lang w:eastAsia="pl-PL"/>
        </w:rPr>
      </w:pPr>
      <w:r w:rsidRPr="004B274A">
        <w:rPr>
          <w:rFonts w:asciiTheme="minorHAnsi" w:hAnsiTheme="minorHAnsi" w:cstheme="minorHAnsi"/>
          <w:sz w:val="24"/>
          <w:szCs w:val="24"/>
        </w:rPr>
        <w:t xml:space="preserve">Otwarcie ofert nastąpi w dniu </w:t>
      </w:r>
      <w:r w:rsidR="00B260B4" w:rsidRPr="004B274A">
        <w:rPr>
          <w:rFonts w:asciiTheme="minorHAnsi" w:eastAsia="Times New Roman" w:hAnsiTheme="minorHAnsi" w:cstheme="minorHAnsi"/>
          <w:b/>
          <w:color w:val="000000" w:themeColor="text1"/>
          <w:sz w:val="24"/>
          <w:szCs w:val="24"/>
          <w:u w:val="single"/>
          <w:lang w:eastAsia="pl-PL"/>
        </w:rPr>
        <w:t>30</w:t>
      </w:r>
      <w:r w:rsidR="00891DE0" w:rsidRPr="004B274A">
        <w:rPr>
          <w:rFonts w:asciiTheme="minorHAnsi" w:eastAsia="Times New Roman" w:hAnsiTheme="minorHAnsi" w:cstheme="minorHAnsi"/>
          <w:b/>
          <w:color w:val="000000" w:themeColor="text1"/>
          <w:sz w:val="24"/>
          <w:szCs w:val="24"/>
          <w:u w:val="single"/>
          <w:lang w:eastAsia="pl-PL"/>
        </w:rPr>
        <w:t xml:space="preserve"> sierpnia </w:t>
      </w:r>
      <w:r w:rsidR="005D1601" w:rsidRPr="004B274A">
        <w:rPr>
          <w:rFonts w:asciiTheme="minorHAnsi" w:eastAsia="Times New Roman" w:hAnsiTheme="minorHAnsi" w:cstheme="minorHAnsi"/>
          <w:b/>
          <w:color w:val="000000" w:themeColor="text1"/>
          <w:sz w:val="24"/>
          <w:szCs w:val="24"/>
          <w:u w:val="single"/>
          <w:lang w:eastAsia="pl-PL"/>
        </w:rPr>
        <w:t>2019 r. o godz. 15</w:t>
      </w:r>
      <w:r w:rsidRPr="004B274A">
        <w:rPr>
          <w:rFonts w:asciiTheme="minorHAnsi" w:eastAsia="Times New Roman" w:hAnsiTheme="minorHAnsi" w:cstheme="minorHAnsi"/>
          <w:b/>
          <w:color w:val="000000" w:themeColor="text1"/>
          <w:sz w:val="24"/>
          <w:szCs w:val="24"/>
          <w:u w:val="single"/>
          <w:lang w:eastAsia="pl-PL"/>
        </w:rPr>
        <w:t>:</w:t>
      </w:r>
      <w:r w:rsidR="00891DE0" w:rsidRPr="004B274A">
        <w:rPr>
          <w:rFonts w:asciiTheme="minorHAnsi" w:eastAsia="Times New Roman" w:hAnsiTheme="minorHAnsi" w:cstheme="minorHAnsi"/>
          <w:b/>
          <w:color w:val="000000" w:themeColor="text1"/>
          <w:sz w:val="24"/>
          <w:szCs w:val="24"/>
          <w:u w:val="single"/>
          <w:lang w:eastAsia="pl-PL"/>
        </w:rPr>
        <w:t>15</w:t>
      </w:r>
    </w:p>
    <w:p w:rsidR="00EA33CE" w:rsidRPr="00EA33CE" w:rsidRDefault="00EA33CE" w:rsidP="00EA33CE">
      <w:pPr>
        <w:numPr>
          <w:ilvl w:val="0"/>
          <w:numId w:val="19"/>
        </w:numPr>
        <w:tabs>
          <w:tab w:val="left" w:pos="426"/>
        </w:tabs>
        <w:spacing w:before="120" w:after="120" w:line="240" w:lineRule="auto"/>
        <w:ind w:left="426" w:hanging="426"/>
        <w:jc w:val="both"/>
        <w:rPr>
          <w:rFonts w:asciiTheme="minorHAnsi" w:eastAsia="Times New Roman" w:hAnsiTheme="minorHAnsi" w:cstheme="minorHAnsi"/>
          <w:b/>
          <w:color w:val="000000" w:themeColor="text1"/>
          <w:sz w:val="24"/>
          <w:szCs w:val="24"/>
          <w:lang w:eastAsia="pl-PL"/>
        </w:rPr>
      </w:pPr>
      <w:r w:rsidRPr="004B274A">
        <w:rPr>
          <w:rFonts w:asciiTheme="minorHAnsi" w:hAnsiTheme="minorHAnsi" w:cstheme="minorHAnsi"/>
          <w:sz w:val="24"/>
          <w:szCs w:val="24"/>
        </w:rPr>
        <w:t>Otwarcie ofert następuje poprzez</w:t>
      </w:r>
      <w:r w:rsidRPr="00EA33CE">
        <w:rPr>
          <w:rFonts w:asciiTheme="minorHAnsi" w:hAnsiTheme="minorHAnsi" w:cstheme="minorHAnsi"/>
          <w:sz w:val="24"/>
          <w:szCs w:val="24"/>
        </w:rPr>
        <w:t xml:space="preserve"> użycie aplikacji do szyfrowania ofert dostępnej na </w:t>
      </w:r>
      <w:proofErr w:type="spellStart"/>
      <w:r w:rsidRPr="00EA33CE">
        <w:rPr>
          <w:rFonts w:asciiTheme="minorHAnsi" w:hAnsiTheme="minorHAnsi" w:cstheme="minorHAnsi"/>
          <w:sz w:val="24"/>
          <w:szCs w:val="24"/>
        </w:rPr>
        <w:t>miniPortalu</w:t>
      </w:r>
      <w:proofErr w:type="spellEnd"/>
      <w:r w:rsidRPr="00EA33CE">
        <w:rPr>
          <w:rFonts w:asciiTheme="minorHAnsi" w:hAnsiTheme="minorHAnsi" w:cstheme="minorHAnsi"/>
          <w:sz w:val="24"/>
          <w:szCs w:val="24"/>
        </w:rPr>
        <w:t xml:space="preserve"> i dokonywane jest poprzez odszyfrowanie i otwarcie ofert za pomocą klucza prywatnego.</w:t>
      </w:r>
      <w:bookmarkEnd w:id="1"/>
      <w:bookmarkEnd w:id="2"/>
    </w:p>
    <w:p w:rsidR="00EA33CE" w:rsidRPr="00EA33CE" w:rsidRDefault="00EA33CE" w:rsidP="00EA33CE">
      <w:pPr>
        <w:numPr>
          <w:ilvl w:val="0"/>
          <w:numId w:val="19"/>
        </w:numPr>
        <w:tabs>
          <w:tab w:val="left" w:pos="426"/>
        </w:tabs>
        <w:spacing w:before="120" w:after="120" w:line="240" w:lineRule="auto"/>
        <w:ind w:left="426" w:hanging="426"/>
        <w:jc w:val="both"/>
        <w:rPr>
          <w:rFonts w:asciiTheme="minorHAnsi" w:eastAsia="Times New Roman" w:hAnsiTheme="minorHAnsi" w:cstheme="minorHAnsi"/>
          <w:b/>
          <w:color w:val="000000" w:themeColor="text1"/>
          <w:sz w:val="24"/>
          <w:szCs w:val="24"/>
          <w:lang w:eastAsia="pl-PL"/>
        </w:rPr>
      </w:pPr>
      <w:r w:rsidRPr="00EA33CE">
        <w:rPr>
          <w:rFonts w:asciiTheme="minorHAnsi" w:hAnsiTheme="minorHAnsi" w:cstheme="minorHAnsi"/>
          <w:sz w:val="24"/>
          <w:szCs w:val="24"/>
        </w:rPr>
        <w:t>Otwarcie ofert jest jawne, Wykonawcy mogą uczestniczyć w sesji otwarcia ofert.</w:t>
      </w:r>
    </w:p>
    <w:p w:rsidR="00EA33CE" w:rsidRPr="00EA33CE" w:rsidRDefault="00EA33CE" w:rsidP="00EA33CE">
      <w:pPr>
        <w:pStyle w:val="Akapitzlist"/>
        <w:tabs>
          <w:tab w:val="left" w:pos="426"/>
        </w:tabs>
        <w:spacing w:before="120" w:after="120" w:line="240" w:lineRule="auto"/>
        <w:jc w:val="both"/>
        <w:rPr>
          <w:rFonts w:eastAsia="Times New Roman" w:cstheme="minorHAnsi"/>
          <w:b/>
          <w:sz w:val="24"/>
          <w:szCs w:val="24"/>
          <w:lang w:eastAsia="pl-PL"/>
        </w:rPr>
      </w:pPr>
      <w:r w:rsidRPr="00EA33CE">
        <w:rPr>
          <w:rFonts w:eastAsia="Times New Roman" w:cstheme="minorHAnsi"/>
          <w:b/>
          <w:sz w:val="24"/>
          <w:szCs w:val="24"/>
          <w:lang w:eastAsia="pl-PL"/>
        </w:rPr>
        <w:t>Sieć Badawcza Łukasiewicz – Instytut Metali Nieżelaznych Oddział w Poznaniu</w:t>
      </w:r>
    </w:p>
    <w:p w:rsidR="00EA33CE" w:rsidRPr="00EA33CE" w:rsidRDefault="00EA33CE" w:rsidP="00EA33CE">
      <w:pPr>
        <w:pStyle w:val="Akapitzlist"/>
        <w:tabs>
          <w:tab w:val="left" w:pos="426"/>
        </w:tabs>
        <w:spacing w:before="120" w:after="120" w:line="240" w:lineRule="auto"/>
        <w:jc w:val="both"/>
        <w:rPr>
          <w:rFonts w:eastAsia="Times New Roman" w:cstheme="minorHAnsi"/>
          <w:b/>
          <w:sz w:val="24"/>
          <w:szCs w:val="24"/>
          <w:lang w:eastAsia="pl-PL"/>
        </w:rPr>
      </w:pPr>
      <w:r w:rsidRPr="00EA33CE">
        <w:rPr>
          <w:rFonts w:eastAsia="Times New Roman" w:cstheme="minorHAnsi"/>
          <w:b/>
          <w:color w:val="000000" w:themeColor="text1"/>
          <w:sz w:val="24"/>
          <w:szCs w:val="24"/>
          <w:lang w:eastAsia="pl-PL"/>
        </w:rPr>
        <w:t>ul. Forteczna 12 - sala konferencyjna.</w:t>
      </w:r>
    </w:p>
    <w:p w:rsidR="00EA33CE" w:rsidRPr="00EA33CE" w:rsidRDefault="00EA33CE" w:rsidP="00EA33CE">
      <w:pPr>
        <w:pStyle w:val="Akapitzlist"/>
        <w:tabs>
          <w:tab w:val="left" w:pos="426"/>
        </w:tabs>
        <w:spacing w:before="120" w:after="120" w:line="240" w:lineRule="auto"/>
        <w:jc w:val="both"/>
        <w:rPr>
          <w:rFonts w:eastAsia="Times New Roman" w:cstheme="minorHAnsi"/>
          <w:b/>
          <w:sz w:val="24"/>
          <w:szCs w:val="24"/>
          <w:lang w:eastAsia="pl-PL"/>
        </w:rPr>
      </w:pPr>
      <w:r w:rsidRPr="00EA33CE">
        <w:rPr>
          <w:rFonts w:eastAsia="Times New Roman" w:cstheme="minorHAnsi"/>
          <w:b/>
          <w:sz w:val="24"/>
          <w:szCs w:val="24"/>
          <w:lang w:eastAsia="pl-PL"/>
        </w:rPr>
        <w:t>61-362 Poznań</w:t>
      </w:r>
    </w:p>
    <w:p w:rsidR="00EA33CE" w:rsidRPr="00EA33CE" w:rsidRDefault="00EA33CE" w:rsidP="00EA33CE">
      <w:pPr>
        <w:numPr>
          <w:ilvl w:val="0"/>
          <w:numId w:val="19"/>
        </w:numPr>
        <w:tabs>
          <w:tab w:val="left" w:pos="426"/>
        </w:tabs>
        <w:spacing w:before="120" w:after="120" w:line="240" w:lineRule="auto"/>
        <w:ind w:left="426" w:hanging="426"/>
        <w:jc w:val="both"/>
        <w:rPr>
          <w:rFonts w:asciiTheme="minorHAnsi" w:eastAsia="Times New Roman" w:hAnsiTheme="minorHAnsi" w:cstheme="minorHAnsi"/>
          <w:b/>
          <w:color w:val="000000" w:themeColor="text1"/>
          <w:sz w:val="24"/>
          <w:szCs w:val="24"/>
          <w:lang w:eastAsia="pl-PL"/>
        </w:rPr>
      </w:pPr>
      <w:r w:rsidRPr="00EA33CE">
        <w:rPr>
          <w:rFonts w:asciiTheme="minorHAnsi" w:hAnsiTheme="minorHAnsi" w:cstheme="minorHAnsi"/>
          <w:sz w:val="24"/>
          <w:szCs w:val="24"/>
        </w:rPr>
        <w:t>Niezwłocznie po otwarciu ofert Zamawiający zamieści na stronie internetowej informację z otwarcia ofert.</w:t>
      </w:r>
    </w:p>
    <w:p w:rsidR="00EA33CE" w:rsidRPr="00EA33CE" w:rsidRDefault="00EA33CE" w:rsidP="00EA33CE">
      <w:pPr>
        <w:contextualSpacing/>
        <w:jc w:val="both"/>
        <w:rPr>
          <w:rFonts w:asciiTheme="minorHAnsi" w:eastAsia="Times New Roman" w:hAnsiTheme="minorHAnsi" w:cs="Times New Roman"/>
          <w:sz w:val="24"/>
          <w:szCs w:val="24"/>
          <w:lang w:eastAsia="pl-PL"/>
        </w:rPr>
      </w:pPr>
    </w:p>
    <w:p w:rsidR="00EA33CE" w:rsidRPr="00EA33CE" w:rsidRDefault="00EA33CE" w:rsidP="00EA33CE">
      <w:pPr>
        <w:numPr>
          <w:ilvl w:val="0"/>
          <w:numId w:val="5"/>
        </w:numPr>
        <w:tabs>
          <w:tab w:val="left" w:pos="426"/>
        </w:tabs>
        <w:spacing w:line="240" w:lineRule="auto"/>
        <w:ind w:left="0" w:firstLine="0"/>
        <w:contextualSpacing/>
        <w:jc w:val="both"/>
        <w:rPr>
          <w:rFonts w:asciiTheme="minorHAnsi" w:eastAsia="Times New Roman" w:hAnsiTheme="minorHAnsi" w:cs="Times New Roman"/>
          <w:b/>
          <w:sz w:val="24"/>
          <w:szCs w:val="24"/>
          <w:lang w:eastAsia="pl-PL"/>
        </w:rPr>
      </w:pPr>
      <w:r w:rsidRPr="00EA33CE">
        <w:rPr>
          <w:rFonts w:asciiTheme="minorHAnsi" w:eastAsia="Times New Roman" w:hAnsiTheme="minorHAnsi" w:cs="Times New Roman"/>
          <w:b/>
          <w:sz w:val="24"/>
          <w:szCs w:val="24"/>
          <w:lang w:eastAsia="pl-PL"/>
        </w:rPr>
        <w:t>Formalności po wyborze oferty, przed zawarciem umowy.</w:t>
      </w:r>
    </w:p>
    <w:p w:rsidR="00EA33CE" w:rsidRPr="00EA33CE" w:rsidRDefault="00EA33CE" w:rsidP="00EA33CE">
      <w:pPr>
        <w:numPr>
          <w:ilvl w:val="0"/>
          <w:numId w:val="21"/>
        </w:numPr>
        <w:tabs>
          <w:tab w:val="left" w:pos="426"/>
        </w:tabs>
        <w:spacing w:before="120" w:after="120" w:line="240" w:lineRule="auto"/>
        <w:ind w:left="425" w:hanging="425"/>
        <w:jc w:val="both"/>
        <w:rPr>
          <w:rFonts w:asciiTheme="minorHAnsi" w:eastAsia="Times New Roman" w:hAnsiTheme="minorHAnsi" w:cs="Times New Roman"/>
          <w:sz w:val="24"/>
          <w:szCs w:val="24"/>
          <w:lang w:eastAsia="pl-PL"/>
        </w:rPr>
      </w:pPr>
      <w:r w:rsidRPr="00EA33CE">
        <w:rPr>
          <w:rFonts w:asciiTheme="minorHAnsi" w:eastAsia="Times New Roman" w:hAnsiTheme="minorHAnsi" w:cs="Times New Roman"/>
          <w:sz w:val="24"/>
          <w:szCs w:val="24"/>
          <w:lang w:eastAsia="pl-PL"/>
        </w:rPr>
        <w:t>Zamawiający po wyborze oferty niezwłocznie zawiadomi wszystkich Wykonawców, którzy złożyli oferty o:</w:t>
      </w:r>
    </w:p>
    <w:p w:rsidR="00EA33CE" w:rsidRPr="00EA33CE" w:rsidRDefault="00EA33CE" w:rsidP="00EA33CE">
      <w:pPr>
        <w:numPr>
          <w:ilvl w:val="0"/>
          <w:numId w:val="20"/>
        </w:numPr>
        <w:spacing w:before="107" w:line="240" w:lineRule="auto"/>
        <w:ind w:left="709" w:hanging="283"/>
        <w:jc w:val="both"/>
        <w:rPr>
          <w:rFonts w:asciiTheme="minorHAnsi" w:eastAsia="Times New Roman" w:hAnsiTheme="minorHAnsi" w:cs="Times New Roman"/>
          <w:sz w:val="24"/>
          <w:szCs w:val="24"/>
          <w:lang w:eastAsia="pl-PL"/>
        </w:rPr>
      </w:pPr>
      <w:r w:rsidRPr="00EA33CE">
        <w:rPr>
          <w:rFonts w:asciiTheme="minorHAnsi" w:eastAsia="Times New Roman" w:hAnsiTheme="minorHAnsi" w:cs="Times New Roman"/>
          <w:sz w:val="24"/>
          <w:szCs w:val="24"/>
          <w:lang w:eastAsia="pl-PL"/>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EA33CE" w:rsidRPr="00EA33CE" w:rsidRDefault="00EA33CE" w:rsidP="00EA33CE">
      <w:pPr>
        <w:numPr>
          <w:ilvl w:val="0"/>
          <w:numId w:val="20"/>
        </w:numPr>
        <w:spacing w:before="107" w:line="240" w:lineRule="auto"/>
        <w:ind w:left="709" w:hanging="283"/>
        <w:rPr>
          <w:rFonts w:asciiTheme="minorHAnsi" w:eastAsia="Times New Roman" w:hAnsiTheme="minorHAnsi" w:cs="Times New Roman"/>
          <w:sz w:val="24"/>
          <w:szCs w:val="24"/>
          <w:lang w:eastAsia="pl-PL"/>
        </w:rPr>
      </w:pPr>
      <w:r w:rsidRPr="00EA33CE">
        <w:rPr>
          <w:rFonts w:asciiTheme="minorHAnsi" w:eastAsia="Times New Roman" w:hAnsiTheme="minorHAnsi" w:cs="Times New Roman"/>
          <w:sz w:val="24"/>
          <w:szCs w:val="24"/>
          <w:lang w:eastAsia="pl-PL"/>
        </w:rPr>
        <w:t>Wykonawcach, którzy zostali wykluczeni,</w:t>
      </w:r>
    </w:p>
    <w:p w:rsidR="00EA33CE" w:rsidRPr="00EA33CE" w:rsidRDefault="00EA33CE" w:rsidP="00EA33CE">
      <w:pPr>
        <w:numPr>
          <w:ilvl w:val="0"/>
          <w:numId w:val="20"/>
        </w:numPr>
        <w:spacing w:before="107" w:line="240" w:lineRule="auto"/>
        <w:ind w:left="709" w:hanging="283"/>
        <w:jc w:val="both"/>
        <w:rPr>
          <w:rFonts w:asciiTheme="minorHAnsi" w:eastAsia="Times New Roman" w:hAnsiTheme="minorHAnsi" w:cs="Times New Roman"/>
          <w:sz w:val="24"/>
          <w:szCs w:val="24"/>
          <w:lang w:eastAsia="pl-PL"/>
        </w:rPr>
      </w:pPr>
      <w:r w:rsidRPr="00EA33CE">
        <w:rPr>
          <w:rFonts w:asciiTheme="minorHAnsi" w:eastAsia="Times New Roman" w:hAnsiTheme="minorHAnsi" w:cs="Times New Roman"/>
          <w:sz w:val="24"/>
          <w:szCs w:val="24"/>
          <w:lang w:eastAsia="pl-PL"/>
        </w:rPr>
        <w:lastRenderedPageBreak/>
        <w:t xml:space="preserve">Wykonawcach, których oferty zostały odrzucone, powodach odrzucenia oferty, a w przypadkach, o których mowa w art. 89 ust. 4 i 5 ustawy </w:t>
      </w:r>
      <w:proofErr w:type="spellStart"/>
      <w:r w:rsidRPr="00EA33CE">
        <w:rPr>
          <w:rFonts w:asciiTheme="minorHAnsi" w:eastAsia="Times New Roman" w:hAnsiTheme="minorHAnsi" w:cs="Times New Roman"/>
          <w:sz w:val="24"/>
          <w:szCs w:val="24"/>
          <w:lang w:eastAsia="pl-PL"/>
        </w:rPr>
        <w:t>Pzp</w:t>
      </w:r>
      <w:proofErr w:type="spellEnd"/>
      <w:r w:rsidRPr="00EA33CE">
        <w:rPr>
          <w:rFonts w:asciiTheme="minorHAnsi" w:eastAsia="Times New Roman" w:hAnsiTheme="minorHAnsi" w:cs="Times New Roman"/>
          <w:sz w:val="24"/>
          <w:szCs w:val="24"/>
          <w:lang w:eastAsia="pl-PL"/>
        </w:rPr>
        <w:t>, braku równoważności lub braku spełniania wymagań dotyczących wydajności lub funkcjonalności,</w:t>
      </w:r>
    </w:p>
    <w:p w:rsidR="00EA33CE" w:rsidRPr="00EA33CE" w:rsidRDefault="00EA33CE" w:rsidP="00EA33CE">
      <w:pPr>
        <w:numPr>
          <w:ilvl w:val="0"/>
          <w:numId w:val="20"/>
        </w:numPr>
        <w:spacing w:before="107" w:line="240" w:lineRule="auto"/>
        <w:ind w:left="709" w:hanging="283"/>
        <w:rPr>
          <w:rFonts w:asciiTheme="minorHAnsi" w:eastAsia="Times New Roman" w:hAnsiTheme="minorHAnsi" w:cs="Times New Roman"/>
          <w:sz w:val="24"/>
          <w:szCs w:val="24"/>
          <w:lang w:eastAsia="pl-PL"/>
        </w:rPr>
      </w:pPr>
      <w:r w:rsidRPr="00EA33CE">
        <w:rPr>
          <w:rFonts w:asciiTheme="minorHAnsi" w:eastAsia="Times New Roman" w:hAnsiTheme="minorHAnsi" w:cs="Times New Roman"/>
          <w:sz w:val="24"/>
          <w:szCs w:val="24"/>
          <w:lang w:eastAsia="pl-PL"/>
        </w:rPr>
        <w:t xml:space="preserve">unieważnieniu postępowania </w:t>
      </w:r>
      <w:r w:rsidRPr="00EA33CE">
        <w:rPr>
          <w:rFonts w:asciiTheme="minorHAnsi" w:eastAsia="Times New Roman" w:hAnsiTheme="minorHAnsi" w:cs="Times New Roman"/>
          <w:sz w:val="24"/>
          <w:szCs w:val="24"/>
          <w:lang w:eastAsia="pl-PL"/>
        </w:rPr>
        <w:br/>
        <w:t>- podając uzasadnienie faktyczne i prawne.</w:t>
      </w:r>
    </w:p>
    <w:p w:rsidR="00EA33CE" w:rsidRPr="00EA33CE" w:rsidRDefault="00EA33CE" w:rsidP="00EA33CE">
      <w:pPr>
        <w:numPr>
          <w:ilvl w:val="0"/>
          <w:numId w:val="21"/>
        </w:numPr>
        <w:tabs>
          <w:tab w:val="left" w:pos="426"/>
        </w:tabs>
        <w:spacing w:before="120" w:after="120" w:line="240" w:lineRule="auto"/>
        <w:ind w:left="425" w:hanging="425"/>
        <w:jc w:val="both"/>
        <w:rPr>
          <w:rFonts w:asciiTheme="minorHAnsi" w:eastAsia="Times New Roman" w:hAnsiTheme="minorHAnsi" w:cs="Times New Roman"/>
          <w:sz w:val="24"/>
          <w:szCs w:val="24"/>
          <w:lang w:eastAsia="pl-PL"/>
        </w:rPr>
      </w:pPr>
      <w:r w:rsidRPr="00EA33CE">
        <w:rPr>
          <w:rFonts w:asciiTheme="minorHAnsi" w:eastAsia="Times New Roman" w:hAnsiTheme="minorHAnsi" w:cs="Times New Roman"/>
          <w:sz w:val="24"/>
          <w:szCs w:val="24"/>
          <w:lang w:eastAsia="pl-PL"/>
        </w:rPr>
        <w:t xml:space="preserve">Zamawiający zawrze umowę w sprawie zamówienia publicznego w terminach określonych w art. 94 ustawy </w:t>
      </w:r>
      <w:proofErr w:type="spellStart"/>
      <w:r w:rsidRPr="00EA33CE">
        <w:rPr>
          <w:rFonts w:asciiTheme="minorHAnsi" w:eastAsia="Times New Roman" w:hAnsiTheme="minorHAnsi" w:cs="Times New Roman"/>
          <w:sz w:val="24"/>
          <w:szCs w:val="24"/>
          <w:lang w:eastAsia="pl-PL"/>
        </w:rPr>
        <w:t>Pzp</w:t>
      </w:r>
      <w:proofErr w:type="spellEnd"/>
      <w:r w:rsidRPr="00EA33CE">
        <w:rPr>
          <w:rFonts w:asciiTheme="minorHAnsi" w:eastAsia="Times New Roman" w:hAnsiTheme="minorHAnsi" w:cs="Times New Roman"/>
          <w:sz w:val="24"/>
          <w:szCs w:val="24"/>
          <w:lang w:eastAsia="pl-PL"/>
        </w:rPr>
        <w:t>.</w:t>
      </w:r>
    </w:p>
    <w:p w:rsidR="00EA33CE" w:rsidRPr="00EA33CE" w:rsidRDefault="00EA33CE" w:rsidP="00EA33CE">
      <w:pPr>
        <w:numPr>
          <w:ilvl w:val="0"/>
          <w:numId w:val="21"/>
        </w:numPr>
        <w:tabs>
          <w:tab w:val="left" w:pos="426"/>
        </w:tabs>
        <w:spacing w:before="120" w:after="120" w:line="240" w:lineRule="auto"/>
        <w:ind w:left="425" w:hanging="425"/>
        <w:jc w:val="both"/>
        <w:rPr>
          <w:rFonts w:asciiTheme="minorHAnsi" w:eastAsia="Times New Roman" w:hAnsiTheme="minorHAnsi" w:cs="Times New Roman"/>
          <w:sz w:val="24"/>
          <w:szCs w:val="24"/>
          <w:lang w:eastAsia="pl-PL"/>
        </w:rPr>
      </w:pPr>
      <w:r w:rsidRPr="00EA33CE">
        <w:rPr>
          <w:rFonts w:asciiTheme="minorHAnsi" w:eastAsia="Times New Roman" w:hAnsiTheme="minorHAnsi" w:cs="Times New Roman"/>
          <w:sz w:val="24"/>
          <w:szCs w:val="24"/>
          <w:lang w:eastAsia="pl-PL"/>
        </w:rPr>
        <w:t>Zamawiający powiadomi Wykonawcę, którego oferta została wybrana, o terminie i miejscu zawarcia umowy.</w:t>
      </w:r>
    </w:p>
    <w:p w:rsidR="00EA33CE" w:rsidRPr="00EA33CE" w:rsidRDefault="00EA33CE" w:rsidP="00EA33CE">
      <w:pPr>
        <w:numPr>
          <w:ilvl w:val="0"/>
          <w:numId w:val="21"/>
        </w:numPr>
        <w:tabs>
          <w:tab w:val="left" w:pos="426"/>
        </w:tabs>
        <w:spacing w:before="120" w:after="120" w:line="240" w:lineRule="auto"/>
        <w:ind w:left="425" w:hanging="425"/>
        <w:jc w:val="both"/>
        <w:rPr>
          <w:rFonts w:asciiTheme="minorHAnsi" w:eastAsia="Times New Roman" w:hAnsiTheme="minorHAnsi" w:cs="Times New Roman"/>
          <w:sz w:val="24"/>
          <w:szCs w:val="24"/>
          <w:lang w:eastAsia="pl-PL"/>
        </w:rPr>
      </w:pPr>
      <w:r w:rsidRPr="00EA33CE">
        <w:rPr>
          <w:rFonts w:asciiTheme="minorHAnsi" w:eastAsia="Times New Roman" w:hAnsiTheme="minorHAnsi" w:cs="Times New Roman"/>
          <w:sz w:val="24"/>
          <w:szCs w:val="24"/>
          <w:lang w:eastAsia="pl-PL"/>
        </w:rPr>
        <w:t>W przypadku wyboru najkorzystniejszej oferty Wykonawców wspólnie ubiegających się o udzielenie zamówienia, Zamawiający żąda przed zawarciem umowy w sprawie zamówienia publicznego, umowy regulującej współpracę tych Wykonawców.</w:t>
      </w:r>
    </w:p>
    <w:p w:rsidR="00EA33CE" w:rsidRPr="00EA33CE" w:rsidRDefault="00EA33CE" w:rsidP="00EA33CE">
      <w:pPr>
        <w:numPr>
          <w:ilvl w:val="0"/>
          <w:numId w:val="21"/>
        </w:numPr>
        <w:tabs>
          <w:tab w:val="left" w:pos="426"/>
        </w:tabs>
        <w:spacing w:before="120" w:after="120" w:line="240" w:lineRule="auto"/>
        <w:ind w:left="425" w:hanging="425"/>
        <w:jc w:val="both"/>
        <w:rPr>
          <w:rFonts w:asciiTheme="minorHAnsi" w:eastAsia="Times New Roman" w:hAnsiTheme="minorHAnsi" w:cs="Times New Roman"/>
          <w:sz w:val="24"/>
          <w:szCs w:val="24"/>
          <w:lang w:eastAsia="pl-PL"/>
        </w:rPr>
      </w:pPr>
      <w:r w:rsidRPr="00EA33CE">
        <w:rPr>
          <w:rFonts w:asciiTheme="minorHAnsi" w:eastAsia="Times New Roman" w:hAnsiTheme="minorHAnsi" w:cs="Times New Roman"/>
          <w:sz w:val="24"/>
          <w:szCs w:val="24"/>
          <w:lang w:eastAsia="pl-PL"/>
        </w:rPr>
        <w:t>Jeżeli wykonawca, którego oferta została wybrana uchyla się od zawarcia umowy w sprawie zamówienia publicznego lub nie wniósł wymaganego zabezpieczenia należytego wykonania umowy, zamawiający może wybrać ofertą najkorzystniejszą spośród pozostałych ofert bez przeprowadzania ich ponownego badania i oceny chyba, że zachodzą przesłanki unieważnienia postępowania, o których mowa w art. 93 ust. 1.</w:t>
      </w:r>
    </w:p>
    <w:p w:rsidR="00EA33CE" w:rsidRPr="00EA33CE" w:rsidRDefault="00EA33CE" w:rsidP="00EA33CE">
      <w:pPr>
        <w:numPr>
          <w:ilvl w:val="0"/>
          <w:numId w:val="21"/>
        </w:numPr>
        <w:tabs>
          <w:tab w:val="left" w:pos="426"/>
        </w:tabs>
        <w:spacing w:before="120" w:after="120" w:line="240" w:lineRule="auto"/>
        <w:ind w:left="425" w:hanging="425"/>
        <w:jc w:val="both"/>
        <w:rPr>
          <w:rFonts w:asciiTheme="minorHAnsi" w:eastAsia="Times New Roman" w:hAnsiTheme="minorHAnsi" w:cs="Times New Roman"/>
          <w:sz w:val="24"/>
          <w:szCs w:val="24"/>
          <w:lang w:eastAsia="pl-PL"/>
        </w:rPr>
      </w:pPr>
      <w:r w:rsidRPr="00EA33CE">
        <w:rPr>
          <w:rFonts w:asciiTheme="minorHAnsi" w:eastAsia="Times New Roman" w:hAnsiTheme="minorHAnsi" w:cs="Times New Roman"/>
          <w:sz w:val="24"/>
          <w:szCs w:val="24"/>
          <w:lang w:eastAsia="pl-PL"/>
        </w:rPr>
        <w:t>Osoby reprezentujące Wykonawcę przy podpisaniu umowy zobowiązane są posiadać ze sobą dokumenty potwierdzające ich umocowanie do podpisania umowy, o ile umocowanie to nie będzie wynikać z dokumentów załączonych do oferty.</w:t>
      </w:r>
    </w:p>
    <w:p w:rsidR="00EA33CE" w:rsidRPr="00EA33CE" w:rsidRDefault="00EA33CE" w:rsidP="00EA33CE">
      <w:pPr>
        <w:contextualSpacing/>
        <w:jc w:val="both"/>
        <w:rPr>
          <w:rFonts w:asciiTheme="minorHAnsi" w:eastAsia="Times New Roman" w:hAnsiTheme="minorHAnsi" w:cs="Times New Roman"/>
          <w:sz w:val="24"/>
          <w:szCs w:val="24"/>
          <w:lang w:eastAsia="pl-PL"/>
        </w:rPr>
      </w:pPr>
    </w:p>
    <w:p w:rsidR="00EA33CE" w:rsidRPr="00EA33CE" w:rsidRDefault="00EA33CE" w:rsidP="00EA33CE">
      <w:pPr>
        <w:numPr>
          <w:ilvl w:val="0"/>
          <w:numId w:val="5"/>
        </w:numPr>
        <w:tabs>
          <w:tab w:val="left" w:pos="426"/>
        </w:tabs>
        <w:spacing w:line="240" w:lineRule="auto"/>
        <w:ind w:left="0" w:firstLine="0"/>
        <w:contextualSpacing/>
        <w:jc w:val="both"/>
        <w:rPr>
          <w:rFonts w:asciiTheme="minorHAnsi" w:eastAsia="Times New Roman" w:hAnsiTheme="minorHAnsi" w:cs="Times New Roman"/>
          <w:b/>
          <w:sz w:val="24"/>
          <w:szCs w:val="24"/>
          <w:lang w:eastAsia="pl-PL"/>
        </w:rPr>
      </w:pPr>
      <w:r w:rsidRPr="00EA33CE">
        <w:rPr>
          <w:rFonts w:asciiTheme="minorHAnsi" w:eastAsia="Times New Roman" w:hAnsiTheme="minorHAnsi" w:cs="Times New Roman"/>
          <w:b/>
          <w:sz w:val="24"/>
          <w:szCs w:val="24"/>
          <w:lang w:eastAsia="pl-PL"/>
        </w:rPr>
        <w:t>Opis kryteriów, którymi Zamawiający będzie się kierował przy wyborze oferty wraz z podaniem znaczenia tych kryteriów</w:t>
      </w:r>
    </w:p>
    <w:p w:rsidR="00EA33CE" w:rsidRPr="00EA33CE" w:rsidRDefault="00EA33CE" w:rsidP="00EA33CE">
      <w:pPr>
        <w:contextualSpacing/>
        <w:jc w:val="both"/>
        <w:rPr>
          <w:rFonts w:asciiTheme="minorHAnsi" w:eastAsia="Times New Roman" w:hAnsiTheme="minorHAnsi" w:cs="Times New Roman"/>
          <w:b/>
          <w:sz w:val="24"/>
          <w:szCs w:val="24"/>
          <w:lang w:eastAsia="pl-PL"/>
        </w:rPr>
      </w:pPr>
    </w:p>
    <w:p w:rsidR="00EA33CE" w:rsidRPr="00EA33CE" w:rsidRDefault="00EA33CE" w:rsidP="00EA33CE">
      <w:pPr>
        <w:numPr>
          <w:ilvl w:val="0"/>
          <w:numId w:val="1"/>
        </w:numPr>
        <w:spacing w:line="240" w:lineRule="auto"/>
        <w:contextualSpacing/>
        <w:jc w:val="both"/>
        <w:rPr>
          <w:rFonts w:asciiTheme="minorHAnsi" w:eastAsia="Times New Roman" w:hAnsiTheme="minorHAnsi" w:cstheme="minorHAnsi"/>
          <w:sz w:val="24"/>
          <w:szCs w:val="24"/>
          <w:lang w:eastAsia="pl-PL"/>
        </w:rPr>
      </w:pPr>
      <w:r w:rsidRPr="00EA33CE">
        <w:rPr>
          <w:rFonts w:asciiTheme="minorHAnsi" w:eastAsia="Times New Roman" w:hAnsiTheme="minorHAnsi" w:cstheme="minorHAnsi"/>
          <w:color w:val="000000" w:themeColor="text1"/>
          <w:sz w:val="24"/>
          <w:szCs w:val="24"/>
          <w:lang w:eastAsia="pl-PL"/>
        </w:rPr>
        <w:t xml:space="preserve">Przy </w:t>
      </w:r>
      <w:r w:rsidRPr="00EA33CE">
        <w:rPr>
          <w:rFonts w:asciiTheme="minorHAnsi" w:eastAsia="Times New Roman" w:hAnsiTheme="minorHAnsi" w:cstheme="minorHAnsi"/>
          <w:sz w:val="24"/>
          <w:szCs w:val="24"/>
          <w:lang w:eastAsia="pl-PL"/>
        </w:rPr>
        <w:t>wyborze oferty najkorzystniejszej, Zamawiający będzie się kierował następującymi kryteriami:</w:t>
      </w:r>
    </w:p>
    <w:p w:rsidR="00EA33CE" w:rsidRPr="00EA33CE" w:rsidRDefault="00EA33CE" w:rsidP="00EA33CE">
      <w:pPr>
        <w:pStyle w:val="Akapitzlist"/>
        <w:shd w:val="clear" w:color="auto" w:fill="FFFFFF"/>
        <w:spacing w:after="0"/>
        <w:ind w:left="567" w:right="100"/>
        <w:jc w:val="both"/>
        <w:rPr>
          <w:rFonts w:eastAsia="Times New Roman" w:cstheme="minorHAnsi"/>
          <w:sz w:val="24"/>
          <w:szCs w:val="24"/>
          <w:lang w:eastAsia="pl-PL"/>
        </w:rPr>
      </w:pPr>
    </w:p>
    <w:tbl>
      <w:tblPr>
        <w:tblW w:w="10041" w:type="dxa"/>
        <w:tblInd w:w="-7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26"/>
        <w:gridCol w:w="1769"/>
        <w:gridCol w:w="1134"/>
        <w:gridCol w:w="6712"/>
      </w:tblGrid>
      <w:tr w:rsidR="00EA33CE" w:rsidRPr="00EA33CE" w:rsidTr="00EA33CE">
        <w:trPr>
          <w:trHeight w:val="529"/>
        </w:trPr>
        <w:tc>
          <w:tcPr>
            <w:tcW w:w="426" w:type="dxa"/>
            <w:vAlign w:val="center"/>
          </w:tcPr>
          <w:p w:rsidR="00EA33CE" w:rsidRPr="00EA33CE" w:rsidRDefault="00EA33CE" w:rsidP="000C2112">
            <w:pPr>
              <w:contextualSpacing/>
              <w:jc w:val="center"/>
              <w:rPr>
                <w:rFonts w:asciiTheme="minorHAnsi" w:eastAsia="Times New Roman" w:hAnsiTheme="minorHAnsi" w:cstheme="minorHAnsi"/>
                <w:sz w:val="24"/>
                <w:szCs w:val="24"/>
                <w:lang w:eastAsia="pl-PL"/>
              </w:rPr>
            </w:pPr>
            <w:r w:rsidRPr="00EA33CE">
              <w:rPr>
                <w:rFonts w:asciiTheme="minorHAnsi" w:eastAsia="Times New Roman" w:hAnsiTheme="minorHAnsi" w:cstheme="minorHAnsi"/>
                <w:sz w:val="24"/>
                <w:szCs w:val="24"/>
                <w:lang w:eastAsia="pl-PL"/>
              </w:rPr>
              <w:t>l.p.</w:t>
            </w:r>
          </w:p>
        </w:tc>
        <w:tc>
          <w:tcPr>
            <w:tcW w:w="1769" w:type="dxa"/>
            <w:vAlign w:val="center"/>
          </w:tcPr>
          <w:p w:rsidR="00EA33CE" w:rsidRPr="00EA33CE" w:rsidRDefault="00EA33CE" w:rsidP="000C2112">
            <w:pPr>
              <w:contextualSpacing/>
              <w:jc w:val="center"/>
              <w:rPr>
                <w:rFonts w:asciiTheme="minorHAnsi" w:eastAsia="Times New Roman" w:hAnsiTheme="minorHAnsi" w:cstheme="minorHAnsi"/>
                <w:sz w:val="24"/>
                <w:szCs w:val="24"/>
                <w:lang w:eastAsia="pl-PL"/>
              </w:rPr>
            </w:pPr>
            <w:r w:rsidRPr="00EA33CE">
              <w:rPr>
                <w:rFonts w:asciiTheme="minorHAnsi" w:eastAsia="Times New Roman" w:hAnsiTheme="minorHAnsi" w:cstheme="minorHAnsi"/>
                <w:sz w:val="24"/>
                <w:szCs w:val="24"/>
                <w:lang w:eastAsia="pl-PL"/>
              </w:rPr>
              <w:t>Opis kryteriów oceny</w:t>
            </w:r>
          </w:p>
        </w:tc>
        <w:tc>
          <w:tcPr>
            <w:tcW w:w="1134" w:type="dxa"/>
            <w:vAlign w:val="center"/>
          </w:tcPr>
          <w:p w:rsidR="00EA33CE" w:rsidRPr="00EA33CE" w:rsidRDefault="00EA33CE" w:rsidP="000C2112">
            <w:pPr>
              <w:contextualSpacing/>
              <w:jc w:val="center"/>
              <w:rPr>
                <w:rFonts w:asciiTheme="minorHAnsi" w:eastAsia="Times New Roman" w:hAnsiTheme="minorHAnsi" w:cstheme="minorHAnsi"/>
                <w:sz w:val="24"/>
                <w:szCs w:val="24"/>
                <w:lang w:eastAsia="pl-PL"/>
              </w:rPr>
            </w:pPr>
            <w:r w:rsidRPr="00EA33CE">
              <w:rPr>
                <w:rFonts w:asciiTheme="minorHAnsi" w:eastAsia="Times New Roman" w:hAnsiTheme="minorHAnsi" w:cstheme="minorHAnsi"/>
                <w:sz w:val="24"/>
                <w:szCs w:val="24"/>
                <w:lang w:eastAsia="pl-PL"/>
              </w:rPr>
              <w:t>Znaczenie (Waga)</w:t>
            </w:r>
          </w:p>
        </w:tc>
        <w:tc>
          <w:tcPr>
            <w:tcW w:w="6712" w:type="dxa"/>
            <w:vAlign w:val="center"/>
          </w:tcPr>
          <w:p w:rsidR="00EA33CE" w:rsidRPr="00EA33CE" w:rsidRDefault="00EA33CE" w:rsidP="000C2112">
            <w:pPr>
              <w:contextualSpacing/>
              <w:jc w:val="center"/>
              <w:rPr>
                <w:rFonts w:asciiTheme="minorHAnsi" w:eastAsia="Times New Roman" w:hAnsiTheme="minorHAnsi" w:cstheme="minorHAnsi"/>
                <w:sz w:val="24"/>
                <w:szCs w:val="24"/>
                <w:lang w:eastAsia="pl-PL"/>
              </w:rPr>
            </w:pPr>
            <w:r w:rsidRPr="00EA33CE">
              <w:rPr>
                <w:rFonts w:asciiTheme="minorHAnsi" w:eastAsia="Times New Roman" w:hAnsiTheme="minorHAnsi" w:cstheme="minorHAnsi"/>
                <w:sz w:val="24"/>
                <w:szCs w:val="24"/>
                <w:lang w:eastAsia="pl-PL"/>
              </w:rPr>
              <w:t>Opis metody przyznawania punktów</w:t>
            </w:r>
          </w:p>
        </w:tc>
      </w:tr>
      <w:tr w:rsidR="00EA33CE" w:rsidRPr="00EA33CE" w:rsidTr="00EA33CE">
        <w:trPr>
          <w:trHeight w:val="465"/>
        </w:trPr>
        <w:tc>
          <w:tcPr>
            <w:tcW w:w="426" w:type="dxa"/>
            <w:vAlign w:val="center"/>
          </w:tcPr>
          <w:p w:rsidR="00EA33CE" w:rsidRPr="00EA33CE" w:rsidRDefault="00EA33CE" w:rsidP="000C2112">
            <w:pPr>
              <w:contextualSpacing/>
              <w:jc w:val="center"/>
              <w:rPr>
                <w:rFonts w:asciiTheme="minorHAnsi" w:eastAsia="Times New Roman" w:hAnsiTheme="minorHAnsi" w:cstheme="minorHAnsi"/>
                <w:b/>
                <w:sz w:val="24"/>
                <w:szCs w:val="24"/>
                <w:lang w:eastAsia="pl-PL"/>
              </w:rPr>
            </w:pPr>
            <w:r w:rsidRPr="00EA33CE">
              <w:rPr>
                <w:rFonts w:asciiTheme="minorHAnsi" w:eastAsia="Times New Roman" w:hAnsiTheme="minorHAnsi" w:cstheme="minorHAnsi"/>
                <w:b/>
                <w:sz w:val="24"/>
                <w:szCs w:val="24"/>
                <w:lang w:eastAsia="pl-PL"/>
              </w:rPr>
              <w:t>1</w:t>
            </w:r>
          </w:p>
        </w:tc>
        <w:tc>
          <w:tcPr>
            <w:tcW w:w="1769" w:type="dxa"/>
            <w:vAlign w:val="center"/>
          </w:tcPr>
          <w:p w:rsidR="00EA33CE" w:rsidRPr="00EA33CE" w:rsidRDefault="00EA33CE" w:rsidP="000C2112">
            <w:pPr>
              <w:widowControl w:val="0"/>
              <w:adjustRightInd w:val="0"/>
              <w:contextualSpacing/>
              <w:jc w:val="both"/>
              <w:textAlignment w:val="baseline"/>
              <w:rPr>
                <w:rFonts w:asciiTheme="minorHAnsi" w:eastAsia="Times New Roman" w:hAnsiTheme="minorHAnsi" w:cstheme="minorHAnsi"/>
                <w:b/>
                <w:sz w:val="24"/>
                <w:szCs w:val="24"/>
                <w:lang w:eastAsia="pl-PL"/>
              </w:rPr>
            </w:pPr>
            <w:r w:rsidRPr="00EA33CE">
              <w:rPr>
                <w:rFonts w:asciiTheme="minorHAnsi" w:eastAsia="Times New Roman" w:hAnsiTheme="minorHAnsi" w:cstheme="minorHAnsi"/>
                <w:b/>
                <w:sz w:val="24"/>
                <w:szCs w:val="24"/>
                <w:lang w:eastAsia="pl-PL"/>
              </w:rPr>
              <w:t xml:space="preserve">Cena  </w:t>
            </w:r>
          </w:p>
        </w:tc>
        <w:tc>
          <w:tcPr>
            <w:tcW w:w="1134" w:type="dxa"/>
            <w:vAlign w:val="center"/>
          </w:tcPr>
          <w:p w:rsidR="00EA33CE" w:rsidRPr="00EA33CE" w:rsidRDefault="00EA33CE" w:rsidP="000C2112">
            <w:pPr>
              <w:widowControl w:val="0"/>
              <w:adjustRightInd w:val="0"/>
              <w:contextualSpacing/>
              <w:jc w:val="center"/>
              <w:textAlignment w:val="baseline"/>
              <w:rPr>
                <w:rFonts w:asciiTheme="minorHAnsi" w:eastAsia="Times New Roman" w:hAnsiTheme="minorHAnsi" w:cstheme="minorHAnsi"/>
                <w:b/>
                <w:sz w:val="24"/>
                <w:szCs w:val="24"/>
                <w:lang w:eastAsia="pl-PL"/>
              </w:rPr>
            </w:pPr>
            <w:r w:rsidRPr="00EA33CE">
              <w:rPr>
                <w:rFonts w:asciiTheme="minorHAnsi" w:eastAsia="Times New Roman" w:hAnsiTheme="minorHAnsi" w:cstheme="minorHAnsi"/>
                <w:b/>
                <w:sz w:val="24"/>
                <w:szCs w:val="24"/>
                <w:lang w:eastAsia="pl-PL"/>
              </w:rPr>
              <w:t>60%</w:t>
            </w:r>
          </w:p>
        </w:tc>
        <w:tc>
          <w:tcPr>
            <w:tcW w:w="6712" w:type="dxa"/>
          </w:tcPr>
          <w:p w:rsidR="00EA33CE" w:rsidRPr="00EA33CE" w:rsidRDefault="00EA33CE" w:rsidP="000C2112">
            <w:pPr>
              <w:widowControl w:val="0"/>
              <w:adjustRightInd w:val="0"/>
              <w:contextualSpacing/>
              <w:textAlignment w:val="baseline"/>
              <w:rPr>
                <w:rFonts w:asciiTheme="minorHAnsi" w:eastAsia="Times New Roman" w:hAnsiTheme="minorHAnsi" w:cstheme="minorHAnsi"/>
                <w:sz w:val="24"/>
                <w:szCs w:val="24"/>
                <w:lang w:eastAsia="pl-PL"/>
              </w:rPr>
            </w:pPr>
            <w:r w:rsidRPr="00EA33CE">
              <w:rPr>
                <w:rFonts w:asciiTheme="minorHAnsi" w:eastAsia="Times New Roman" w:hAnsiTheme="minorHAnsi" w:cstheme="minorHAnsi"/>
                <w:sz w:val="24"/>
                <w:szCs w:val="24"/>
                <w:lang w:eastAsia="pl-PL"/>
              </w:rPr>
              <w:t>Proporcje matematyczne wg wzoru:</w:t>
            </w:r>
          </w:p>
          <w:p w:rsidR="00EA33CE" w:rsidRPr="00EA33CE" w:rsidRDefault="00EA33CE" w:rsidP="000C2112">
            <w:pPr>
              <w:widowControl w:val="0"/>
              <w:adjustRightInd w:val="0"/>
              <w:contextualSpacing/>
              <w:textAlignment w:val="baseline"/>
              <w:rPr>
                <w:rFonts w:asciiTheme="minorHAnsi" w:eastAsia="Times New Roman" w:hAnsiTheme="minorHAnsi" w:cstheme="minorHAnsi"/>
                <w:sz w:val="24"/>
                <w:szCs w:val="24"/>
                <w:lang w:eastAsia="pl-PL"/>
              </w:rPr>
            </w:pPr>
          </w:p>
          <w:p w:rsidR="00EA33CE" w:rsidRPr="00EA33CE" w:rsidRDefault="00EA33CE" w:rsidP="000C2112">
            <w:pPr>
              <w:tabs>
                <w:tab w:val="left" w:pos="990"/>
              </w:tabs>
              <w:contextualSpacing/>
              <w:rPr>
                <w:rFonts w:asciiTheme="minorHAnsi" w:eastAsia="Times New Roman" w:hAnsiTheme="minorHAnsi" w:cstheme="minorHAnsi"/>
                <w:sz w:val="24"/>
                <w:szCs w:val="24"/>
                <w:lang w:eastAsia="pl-PL"/>
              </w:rPr>
            </w:pPr>
            <w:r w:rsidRPr="00EA33CE">
              <w:rPr>
                <w:rFonts w:asciiTheme="minorHAnsi" w:eastAsia="Times New Roman" w:hAnsiTheme="minorHAnsi" w:cstheme="minorHAnsi"/>
                <w:b/>
                <w:sz w:val="24"/>
                <w:szCs w:val="24"/>
                <w:lang w:eastAsia="pl-PL"/>
              </w:rPr>
              <w:t>C = cena najniższa</w:t>
            </w:r>
            <w:r w:rsidRPr="00EA33CE">
              <w:rPr>
                <w:rFonts w:asciiTheme="minorHAnsi" w:eastAsia="Times New Roman" w:hAnsiTheme="minorHAnsi" w:cstheme="minorHAnsi"/>
                <w:sz w:val="24"/>
                <w:szCs w:val="24"/>
                <w:lang w:eastAsia="pl-PL"/>
              </w:rPr>
              <w:t xml:space="preserve">/cena badanej oferty x 100 </w:t>
            </w:r>
            <w:r w:rsidRPr="00EA33CE">
              <w:rPr>
                <w:rFonts w:asciiTheme="minorHAnsi" w:eastAsia="Times New Roman" w:hAnsiTheme="minorHAnsi" w:cstheme="minorHAnsi"/>
                <w:sz w:val="24"/>
                <w:szCs w:val="24"/>
                <w:lang w:eastAsia="pl-PL"/>
              </w:rPr>
              <w:sym w:font="Symbol" w:char="F0B4"/>
            </w:r>
            <w:r w:rsidRPr="00EA33CE">
              <w:rPr>
                <w:rFonts w:asciiTheme="minorHAnsi" w:eastAsia="Times New Roman" w:hAnsiTheme="minorHAnsi" w:cstheme="minorHAnsi"/>
                <w:sz w:val="24"/>
                <w:szCs w:val="24"/>
                <w:lang w:eastAsia="pl-PL"/>
              </w:rPr>
              <w:t>60%</w:t>
            </w:r>
          </w:p>
          <w:p w:rsidR="00EA33CE" w:rsidRPr="00EA33CE" w:rsidRDefault="00EA33CE" w:rsidP="000C2112">
            <w:pPr>
              <w:tabs>
                <w:tab w:val="left" w:pos="990"/>
              </w:tabs>
              <w:contextualSpacing/>
              <w:jc w:val="both"/>
              <w:rPr>
                <w:rFonts w:asciiTheme="minorHAnsi" w:eastAsia="Times New Roman" w:hAnsiTheme="minorHAnsi" w:cstheme="minorHAnsi"/>
                <w:sz w:val="24"/>
                <w:szCs w:val="24"/>
                <w:lang w:eastAsia="pl-PL"/>
              </w:rPr>
            </w:pPr>
            <w:r w:rsidRPr="00EA33CE">
              <w:rPr>
                <w:rFonts w:asciiTheme="minorHAnsi" w:eastAsia="Times New Roman" w:hAnsiTheme="minorHAnsi" w:cstheme="minorHAnsi"/>
                <w:sz w:val="24"/>
                <w:szCs w:val="24"/>
                <w:lang w:eastAsia="pl-PL"/>
              </w:rPr>
              <w:t>gdzie:</w:t>
            </w:r>
          </w:p>
          <w:p w:rsidR="00EA33CE" w:rsidRPr="00EA33CE" w:rsidRDefault="00EA33CE" w:rsidP="000C2112">
            <w:pPr>
              <w:tabs>
                <w:tab w:val="left" w:pos="990"/>
              </w:tabs>
              <w:contextualSpacing/>
              <w:jc w:val="both"/>
              <w:rPr>
                <w:rFonts w:asciiTheme="minorHAnsi" w:eastAsia="Times New Roman" w:hAnsiTheme="minorHAnsi" w:cstheme="minorHAnsi"/>
                <w:sz w:val="24"/>
                <w:szCs w:val="24"/>
                <w:lang w:eastAsia="pl-PL"/>
              </w:rPr>
            </w:pPr>
            <w:r w:rsidRPr="00EA33CE">
              <w:rPr>
                <w:rFonts w:asciiTheme="minorHAnsi" w:eastAsia="Times New Roman" w:hAnsiTheme="minorHAnsi" w:cstheme="minorHAnsi"/>
                <w:sz w:val="24"/>
                <w:szCs w:val="24"/>
                <w:lang w:eastAsia="pl-PL"/>
              </w:rPr>
              <w:t>C - ilość punktów przyznana danemu kryterium</w:t>
            </w:r>
          </w:p>
          <w:p w:rsidR="00EA33CE" w:rsidRPr="00EA33CE" w:rsidRDefault="00EA33CE" w:rsidP="000C2112">
            <w:pPr>
              <w:tabs>
                <w:tab w:val="left" w:pos="990"/>
              </w:tabs>
              <w:contextualSpacing/>
              <w:jc w:val="both"/>
              <w:rPr>
                <w:rFonts w:asciiTheme="minorHAnsi" w:eastAsia="Times New Roman" w:hAnsiTheme="minorHAnsi" w:cstheme="minorHAnsi"/>
                <w:sz w:val="24"/>
                <w:szCs w:val="24"/>
                <w:lang w:eastAsia="pl-PL"/>
              </w:rPr>
            </w:pPr>
          </w:p>
          <w:p w:rsidR="00EA33CE" w:rsidRPr="00EA33CE" w:rsidRDefault="00EA33CE" w:rsidP="000C2112">
            <w:pPr>
              <w:contextualSpacing/>
              <w:jc w:val="both"/>
              <w:rPr>
                <w:rFonts w:asciiTheme="minorHAnsi" w:eastAsia="Times New Roman" w:hAnsiTheme="minorHAnsi" w:cstheme="minorHAnsi"/>
                <w:sz w:val="24"/>
                <w:szCs w:val="24"/>
                <w:lang w:eastAsia="pl-PL"/>
              </w:rPr>
            </w:pPr>
            <w:r w:rsidRPr="00EA33CE">
              <w:rPr>
                <w:rFonts w:asciiTheme="minorHAnsi" w:eastAsia="Times New Roman" w:hAnsiTheme="minorHAnsi" w:cstheme="minorHAnsi"/>
                <w:sz w:val="24"/>
                <w:szCs w:val="24"/>
                <w:lang w:eastAsia="pl-PL"/>
              </w:rPr>
              <w:lastRenderedPageBreak/>
              <w:t xml:space="preserve">Przy ocenie wysokości proponowanej ceny najwyżej będzie punktowana oferta proponująca najniższą cenę wykonania przedmiotu zamówienia. </w:t>
            </w:r>
          </w:p>
          <w:p w:rsidR="00EA33CE" w:rsidRPr="00EA33CE" w:rsidRDefault="00EA33CE" w:rsidP="000C2112">
            <w:pPr>
              <w:contextualSpacing/>
              <w:jc w:val="both"/>
              <w:rPr>
                <w:rFonts w:asciiTheme="minorHAnsi" w:eastAsia="Times New Roman" w:hAnsiTheme="minorHAnsi" w:cstheme="minorHAnsi"/>
                <w:sz w:val="24"/>
                <w:szCs w:val="24"/>
                <w:lang w:eastAsia="pl-PL"/>
              </w:rPr>
            </w:pPr>
            <w:r w:rsidRPr="00EA33CE">
              <w:rPr>
                <w:rFonts w:asciiTheme="minorHAnsi" w:eastAsia="Times New Roman" w:hAnsiTheme="minorHAnsi" w:cstheme="minorHAnsi"/>
                <w:sz w:val="24"/>
                <w:szCs w:val="24"/>
                <w:lang w:eastAsia="pl-PL"/>
              </w:rPr>
              <w:t xml:space="preserve">Oferta o najniższej cenie - </w:t>
            </w:r>
            <w:r w:rsidRPr="00EA33CE">
              <w:rPr>
                <w:rFonts w:asciiTheme="minorHAnsi" w:eastAsia="Times New Roman" w:hAnsiTheme="minorHAnsi" w:cstheme="minorHAnsi"/>
                <w:b/>
                <w:sz w:val="24"/>
                <w:szCs w:val="24"/>
                <w:lang w:eastAsia="pl-PL"/>
              </w:rPr>
              <w:t>60 pkt</w:t>
            </w:r>
            <w:r w:rsidRPr="00EA33CE">
              <w:rPr>
                <w:rFonts w:asciiTheme="minorHAnsi" w:eastAsia="Times New Roman" w:hAnsiTheme="minorHAnsi" w:cstheme="minorHAnsi"/>
                <w:sz w:val="24"/>
                <w:szCs w:val="24"/>
                <w:lang w:eastAsia="pl-PL"/>
              </w:rPr>
              <w:t>, pozostałe oferty – ilość punktów wyliczona według wzoru gdzie 1 pkt = 1%.</w:t>
            </w:r>
          </w:p>
          <w:p w:rsidR="00EA33CE" w:rsidRPr="00EA33CE" w:rsidRDefault="00EA33CE" w:rsidP="000C2112">
            <w:pPr>
              <w:contextualSpacing/>
              <w:jc w:val="both"/>
              <w:rPr>
                <w:rFonts w:asciiTheme="minorHAnsi" w:eastAsia="Times New Roman" w:hAnsiTheme="minorHAnsi" w:cstheme="minorHAnsi"/>
                <w:sz w:val="24"/>
                <w:szCs w:val="24"/>
                <w:lang w:eastAsia="pl-PL"/>
              </w:rPr>
            </w:pPr>
            <w:r w:rsidRPr="00EA33CE">
              <w:rPr>
                <w:rFonts w:asciiTheme="minorHAnsi" w:eastAsia="Times New Roman" w:hAnsiTheme="minorHAnsi" w:cstheme="minorHAnsi"/>
                <w:b/>
                <w:sz w:val="24"/>
                <w:szCs w:val="24"/>
                <w:lang w:eastAsia="pl-PL"/>
              </w:rPr>
              <w:t>Maksymalnie w tym kryterium wykonawca może otrzymać 60 pkt.</w:t>
            </w:r>
          </w:p>
        </w:tc>
      </w:tr>
      <w:tr w:rsidR="00EA33CE" w:rsidRPr="00EA33CE" w:rsidTr="00EA33CE">
        <w:trPr>
          <w:trHeight w:val="595"/>
        </w:trPr>
        <w:tc>
          <w:tcPr>
            <w:tcW w:w="426" w:type="dxa"/>
            <w:vAlign w:val="center"/>
          </w:tcPr>
          <w:p w:rsidR="00EA33CE" w:rsidRPr="00EA33CE" w:rsidRDefault="00EA33CE" w:rsidP="000C2112">
            <w:pPr>
              <w:widowControl w:val="0"/>
              <w:adjustRightInd w:val="0"/>
              <w:contextualSpacing/>
              <w:jc w:val="center"/>
              <w:textAlignment w:val="baseline"/>
              <w:rPr>
                <w:rFonts w:asciiTheme="minorHAnsi" w:eastAsia="Times New Roman" w:hAnsiTheme="minorHAnsi" w:cstheme="minorHAnsi"/>
                <w:b/>
                <w:sz w:val="24"/>
                <w:szCs w:val="24"/>
                <w:lang w:eastAsia="pl-PL"/>
              </w:rPr>
            </w:pPr>
            <w:r w:rsidRPr="00EA33CE">
              <w:rPr>
                <w:rFonts w:asciiTheme="minorHAnsi" w:eastAsia="Times New Roman" w:hAnsiTheme="minorHAnsi" w:cstheme="minorHAnsi"/>
                <w:b/>
                <w:sz w:val="24"/>
                <w:szCs w:val="24"/>
                <w:lang w:eastAsia="pl-PL"/>
              </w:rPr>
              <w:lastRenderedPageBreak/>
              <w:t>2</w:t>
            </w:r>
          </w:p>
        </w:tc>
        <w:tc>
          <w:tcPr>
            <w:tcW w:w="1769" w:type="dxa"/>
            <w:vAlign w:val="center"/>
          </w:tcPr>
          <w:p w:rsidR="00EA33CE" w:rsidRPr="00EA33CE" w:rsidRDefault="00EA33CE" w:rsidP="000C2112">
            <w:pPr>
              <w:widowControl w:val="0"/>
              <w:adjustRightInd w:val="0"/>
              <w:spacing w:before="60"/>
              <w:contextualSpacing/>
              <w:jc w:val="both"/>
              <w:textAlignment w:val="baseline"/>
              <w:rPr>
                <w:rFonts w:asciiTheme="minorHAnsi" w:eastAsia="Times New Roman" w:hAnsiTheme="minorHAnsi" w:cstheme="minorHAnsi"/>
                <w:b/>
                <w:sz w:val="24"/>
                <w:szCs w:val="24"/>
                <w:lang w:eastAsia="pl-PL"/>
              </w:rPr>
            </w:pPr>
            <w:r w:rsidRPr="00EA33CE">
              <w:rPr>
                <w:rFonts w:asciiTheme="minorHAnsi" w:eastAsia="Times New Roman" w:hAnsiTheme="minorHAnsi" w:cstheme="minorHAnsi"/>
                <w:b/>
                <w:sz w:val="24"/>
                <w:szCs w:val="24"/>
                <w:lang w:eastAsia="pl-PL"/>
              </w:rPr>
              <w:t>Wydłużenie Okresu Rękojmi i Gwarancji</w:t>
            </w:r>
          </w:p>
        </w:tc>
        <w:tc>
          <w:tcPr>
            <w:tcW w:w="1134" w:type="dxa"/>
            <w:vAlign w:val="center"/>
          </w:tcPr>
          <w:p w:rsidR="00EA33CE" w:rsidRPr="00EA33CE" w:rsidRDefault="00EA33CE" w:rsidP="000C2112">
            <w:pPr>
              <w:widowControl w:val="0"/>
              <w:adjustRightInd w:val="0"/>
              <w:spacing w:before="60"/>
              <w:contextualSpacing/>
              <w:jc w:val="center"/>
              <w:textAlignment w:val="baseline"/>
              <w:rPr>
                <w:rFonts w:asciiTheme="minorHAnsi" w:eastAsia="Times New Roman" w:hAnsiTheme="minorHAnsi" w:cstheme="minorHAnsi"/>
                <w:b/>
                <w:sz w:val="24"/>
                <w:szCs w:val="24"/>
                <w:lang w:eastAsia="pl-PL"/>
              </w:rPr>
            </w:pPr>
            <w:r w:rsidRPr="00EA33CE">
              <w:rPr>
                <w:rFonts w:asciiTheme="minorHAnsi" w:eastAsia="Times New Roman" w:hAnsiTheme="minorHAnsi" w:cstheme="minorHAnsi"/>
                <w:b/>
                <w:sz w:val="24"/>
                <w:szCs w:val="24"/>
                <w:lang w:eastAsia="pl-PL"/>
              </w:rPr>
              <w:t>18%</w:t>
            </w:r>
          </w:p>
        </w:tc>
        <w:tc>
          <w:tcPr>
            <w:tcW w:w="6712" w:type="dxa"/>
          </w:tcPr>
          <w:p w:rsidR="00EA33CE" w:rsidRPr="00EA33CE" w:rsidRDefault="00EA33CE" w:rsidP="000C2112">
            <w:pPr>
              <w:widowControl w:val="0"/>
              <w:adjustRightInd w:val="0"/>
              <w:snapToGrid w:val="0"/>
              <w:spacing w:before="60"/>
              <w:textAlignment w:val="baseline"/>
              <w:rPr>
                <w:rFonts w:asciiTheme="minorHAnsi" w:eastAsia="Times New Roman" w:hAnsiTheme="minorHAnsi" w:cstheme="minorHAnsi"/>
                <w:b/>
                <w:sz w:val="24"/>
                <w:szCs w:val="24"/>
              </w:rPr>
            </w:pPr>
            <w:r w:rsidRPr="00EA33CE">
              <w:rPr>
                <w:rFonts w:asciiTheme="minorHAnsi" w:eastAsia="Times New Roman" w:hAnsiTheme="minorHAnsi" w:cstheme="minorHAnsi"/>
                <w:b/>
                <w:sz w:val="24"/>
                <w:szCs w:val="24"/>
              </w:rPr>
              <w:t xml:space="preserve">G – </w:t>
            </w:r>
            <w:r w:rsidRPr="00EA33CE">
              <w:rPr>
                <w:rFonts w:asciiTheme="minorHAnsi" w:eastAsia="Times New Roman" w:hAnsiTheme="minorHAnsi" w:cstheme="minorHAnsi"/>
                <w:b/>
                <w:sz w:val="24"/>
                <w:szCs w:val="24"/>
                <w:lang w:eastAsia="pl-PL"/>
              </w:rPr>
              <w:t>Wydłużenie Okresu Rękojmi i Gwarancji</w:t>
            </w:r>
          </w:p>
          <w:p w:rsidR="00EA33CE" w:rsidRPr="00EA33CE" w:rsidRDefault="00EA33CE" w:rsidP="000C2112">
            <w:pPr>
              <w:spacing w:before="60" w:after="120"/>
              <w:jc w:val="both"/>
              <w:rPr>
                <w:rFonts w:asciiTheme="minorHAnsi" w:eastAsia="Times New Roman" w:hAnsiTheme="minorHAnsi" w:cstheme="minorHAnsi"/>
                <w:color w:val="000000" w:themeColor="text1"/>
                <w:sz w:val="24"/>
                <w:szCs w:val="24"/>
              </w:rPr>
            </w:pPr>
            <w:r w:rsidRPr="00EA33CE">
              <w:rPr>
                <w:rFonts w:asciiTheme="minorHAnsi" w:eastAsia="Times New Roman" w:hAnsiTheme="minorHAnsi" w:cstheme="minorHAnsi"/>
                <w:color w:val="000000" w:themeColor="text1"/>
                <w:sz w:val="24"/>
                <w:szCs w:val="24"/>
              </w:rPr>
              <w:t>gdzie:</w:t>
            </w:r>
          </w:p>
          <w:p w:rsidR="00EA33CE" w:rsidRPr="00EA33CE" w:rsidRDefault="00EA33CE" w:rsidP="000C2112">
            <w:pPr>
              <w:spacing w:before="60" w:after="120"/>
              <w:jc w:val="both"/>
              <w:rPr>
                <w:rFonts w:asciiTheme="minorHAnsi" w:eastAsia="Times New Roman" w:hAnsiTheme="minorHAnsi" w:cstheme="minorHAnsi"/>
                <w:b/>
                <w:color w:val="000000" w:themeColor="text1"/>
                <w:sz w:val="24"/>
                <w:szCs w:val="24"/>
              </w:rPr>
            </w:pPr>
            <w:r w:rsidRPr="00EA33CE">
              <w:rPr>
                <w:rFonts w:asciiTheme="minorHAnsi" w:eastAsia="Times New Roman" w:hAnsiTheme="minorHAnsi" w:cstheme="minorHAnsi"/>
                <w:color w:val="000000" w:themeColor="text1"/>
                <w:sz w:val="24"/>
                <w:szCs w:val="24"/>
              </w:rPr>
              <w:t>- za wydłużenie okresu rękojmi i gwarancji Stanowiska do 24 miesięcy zamawiający przydzieli</w:t>
            </w:r>
            <w:r w:rsidRPr="00EA33CE">
              <w:rPr>
                <w:rFonts w:asciiTheme="minorHAnsi" w:eastAsia="Times New Roman" w:hAnsiTheme="minorHAnsi" w:cstheme="minorHAnsi"/>
                <w:b/>
                <w:color w:val="000000" w:themeColor="text1"/>
                <w:sz w:val="24"/>
                <w:szCs w:val="24"/>
              </w:rPr>
              <w:t xml:space="preserve"> 6 pkt.</w:t>
            </w:r>
          </w:p>
          <w:p w:rsidR="00EA33CE" w:rsidRPr="00EA33CE" w:rsidRDefault="00EA33CE" w:rsidP="000C2112">
            <w:pPr>
              <w:spacing w:before="60" w:after="120"/>
              <w:jc w:val="both"/>
              <w:rPr>
                <w:rFonts w:asciiTheme="minorHAnsi" w:eastAsia="Times New Roman" w:hAnsiTheme="minorHAnsi" w:cstheme="minorHAnsi"/>
                <w:b/>
                <w:color w:val="000000" w:themeColor="text1"/>
                <w:sz w:val="24"/>
                <w:szCs w:val="24"/>
              </w:rPr>
            </w:pPr>
            <w:r w:rsidRPr="00EA33CE">
              <w:rPr>
                <w:rFonts w:asciiTheme="minorHAnsi" w:eastAsia="Times New Roman" w:hAnsiTheme="minorHAnsi" w:cstheme="minorHAnsi"/>
                <w:color w:val="000000" w:themeColor="text1"/>
                <w:sz w:val="24"/>
                <w:szCs w:val="24"/>
              </w:rPr>
              <w:t>- za wydłużenie okresu rękojmi i gwarancji Stanowiska do 36 miesięcy zamawiający przydzieli</w:t>
            </w:r>
            <w:r w:rsidRPr="00EA33CE">
              <w:rPr>
                <w:rFonts w:asciiTheme="minorHAnsi" w:eastAsia="Times New Roman" w:hAnsiTheme="minorHAnsi" w:cstheme="minorHAnsi"/>
                <w:b/>
                <w:color w:val="000000" w:themeColor="text1"/>
                <w:sz w:val="24"/>
                <w:szCs w:val="24"/>
              </w:rPr>
              <w:t xml:space="preserve"> 12 pkt.</w:t>
            </w:r>
          </w:p>
          <w:p w:rsidR="00EA33CE" w:rsidRPr="00EA33CE" w:rsidRDefault="00EA33CE" w:rsidP="000C2112">
            <w:pPr>
              <w:spacing w:before="60" w:after="120"/>
              <w:jc w:val="both"/>
              <w:rPr>
                <w:rFonts w:asciiTheme="minorHAnsi" w:eastAsia="Times New Roman" w:hAnsiTheme="minorHAnsi" w:cstheme="minorHAnsi"/>
                <w:b/>
                <w:color w:val="000000" w:themeColor="text1"/>
                <w:sz w:val="24"/>
                <w:szCs w:val="24"/>
              </w:rPr>
            </w:pPr>
            <w:r w:rsidRPr="00EA33CE">
              <w:rPr>
                <w:rFonts w:asciiTheme="minorHAnsi" w:eastAsia="Times New Roman" w:hAnsiTheme="minorHAnsi" w:cstheme="minorHAnsi"/>
                <w:color w:val="000000" w:themeColor="text1"/>
                <w:sz w:val="24"/>
                <w:szCs w:val="24"/>
              </w:rPr>
              <w:t>-</w:t>
            </w:r>
            <w:r w:rsidRPr="00EA33CE">
              <w:rPr>
                <w:rFonts w:asciiTheme="minorHAnsi" w:eastAsia="Times New Roman" w:hAnsiTheme="minorHAnsi" w:cstheme="minorHAnsi"/>
                <w:b/>
                <w:color w:val="000000" w:themeColor="text1"/>
                <w:sz w:val="24"/>
                <w:szCs w:val="24"/>
              </w:rPr>
              <w:t xml:space="preserve"> </w:t>
            </w:r>
            <w:r w:rsidRPr="00EA33CE">
              <w:rPr>
                <w:rFonts w:asciiTheme="minorHAnsi" w:eastAsia="Times New Roman" w:hAnsiTheme="minorHAnsi" w:cstheme="minorHAnsi"/>
                <w:color w:val="000000" w:themeColor="text1"/>
                <w:sz w:val="24"/>
                <w:szCs w:val="24"/>
              </w:rPr>
              <w:t>za wydłużenie okresu rękojmi i gwarancji Stanowiska do 48 miesięcy zamawiający przydzieli</w:t>
            </w:r>
            <w:r w:rsidRPr="00EA33CE">
              <w:rPr>
                <w:rFonts w:asciiTheme="minorHAnsi" w:eastAsia="Times New Roman" w:hAnsiTheme="minorHAnsi" w:cstheme="minorHAnsi"/>
                <w:b/>
                <w:color w:val="000000" w:themeColor="text1"/>
                <w:sz w:val="24"/>
                <w:szCs w:val="24"/>
              </w:rPr>
              <w:t xml:space="preserve"> 18 pkt.</w:t>
            </w:r>
          </w:p>
          <w:p w:rsidR="00EA33CE" w:rsidRPr="00EA33CE" w:rsidRDefault="00EA33CE" w:rsidP="000C2112">
            <w:pPr>
              <w:spacing w:before="60"/>
              <w:jc w:val="both"/>
              <w:rPr>
                <w:rFonts w:asciiTheme="minorHAnsi" w:eastAsia="Times New Roman" w:hAnsiTheme="minorHAnsi" w:cstheme="minorHAnsi"/>
                <w:b/>
                <w:color w:val="000000" w:themeColor="text1"/>
                <w:sz w:val="24"/>
                <w:szCs w:val="24"/>
              </w:rPr>
            </w:pPr>
            <w:r w:rsidRPr="00EA33CE">
              <w:rPr>
                <w:rFonts w:asciiTheme="minorHAnsi" w:eastAsia="Times New Roman" w:hAnsiTheme="minorHAnsi" w:cstheme="minorHAnsi"/>
                <w:b/>
                <w:color w:val="000000" w:themeColor="text1"/>
                <w:sz w:val="24"/>
                <w:szCs w:val="24"/>
              </w:rPr>
              <w:t>Maksymalnie w tym kryterium wykonawca może otrzymać 18 pkt.</w:t>
            </w:r>
          </w:p>
        </w:tc>
      </w:tr>
      <w:tr w:rsidR="00EA33CE" w:rsidRPr="00EA33CE" w:rsidTr="00EA33CE">
        <w:trPr>
          <w:trHeight w:val="595"/>
        </w:trPr>
        <w:tc>
          <w:tcPr>
            <w:tcW w:w="426" w:type="dxa"/>
            <w:vAlign w:val="center"/>
          </w:tcPr>
          <w:p w:rsidR="00EA33CE" w:rsidRPr="00EA33CE" w:rsidRDefault="00EA33CE" w:rsidP="00EA33CE">
            <w:pPr>
              <w:widowControl w:val="0"/>
              <w:adjustRightInd w:val="0"/>
              <w:contextualSpacing/>
              <w:jc w:val="center"/>
              <w:textAlignment w:val="baseline"/>
              <w:rPr>
                <w:rFonts w:asciiTheme="minorHAnsi" w:eastAsia="Times New Roman" w:hAnsiTheme="minorHAnsi" w:cstheme="minorHAnsi"/>
                <w:b/>
                <w:sz w:val="24"/>
                <w:szCs w:val="24"/>
                <w:lang w:eastAsia="pl-PL"/>
              </w:rPr>
            </w:pPr>
            <w:r w:rsidRPr="00EA33CE">
              <w:rPr>
                <w:rFonts w:asciiTheme="minorHAnsi" w:eastAsia="Times New Roman" w:hAnsiTheme="minorHAnsi" w:cstheme="minorHAnsi"/>
                <w:b/>
                <w:sz w:val="24"/>
                <w:szCs w:val="24"/>
                <w:lang w:eastAsia="pl-PL"/>
              </w:rPr>
              <w:t>3</w:t>
            </w:r>
          </w:p>
        </w:tc>
        <w:tc>
          <w:tcPr>
            <w:tcW w:w="1769" w:type="dxa"/>
            <w:vAlign w:val="center"/>
          </w:tcPr>
          <w:p w:rsidR="00EA33CE" w:rsidRPr="00EA33CE" w:rsidRDefault="00EA33CE" w:rsidP="00EA33CE">
            <w:pPr>
              <w:widowControl w:val="0"/>
              <w:adjustRightInd w:val="0"/>
              <w:spacing w:before="60"/>
              <w:contextualSpacing/>
              <w:jc w:val="both"/>
              <w:textAlignment w:val="baseline"/>
              <w:rPr>
                <w:rFonts w:asciiTheme="minorHAnsi" w:eastAsia="Times New Roman" w:hAnsiTheme="minorHAnsi" w:cs="Calibri"/>
                <w:b/>
                <w:sz w:val="24"/>
                <w:szCs w:val="24"/>
                <w:lang w:eastAsia="pl-PL"/>
              </w:rPr>
            </w:pPr>
            <w:r w:rsidRPr="00EA33CE">
              <w:rPr>
                <w:rFonts w:asciiTheme="minorHAnsi" w:eastAsia="Times New Roman" w:hAnsiTheme="minorHAnsi" w:cstheme="minorHAnsi"/>
                <w:b/>
                <w:color w:val="000000" w:themeColor="text1"/>
                <w:sz w:val="24"/>
                <w:szCs w:val="24"/>
                <w:lang w:eastAsia="pl-PL"/>
              </w:rPr>
              <w:t>Parametry techniczne</w:t>
            </w:r>
          </w:p>
        </w:tc>
        <w:tc>
          <w:tcPr>
            <w:tcW w:w="1134" w:type="dxa"/>
            <w:vAlign w:val="center"/>
          </w:tcPr>
          <w:p w:rsidR="00EA33CE" w:rsidRPr="00EA33CE" w:rsidRDefault="00EA33CE" w:rsidP="00EA33CE">
            <w:pPr>
              <w:widowControl w:val="0"/>
              <w:adjustRightInd w:val="0"/>
              <w:spacing w:before="60"/>
              <w:contextualSpacing/>
              <w:jc w:val="center"/>
              <w:textAlignment w:val="baseline"/>
              <w:rPr>
                <w:rFonts w:asciiTheme="minorHAnsi" w:eastAsia="Times New Roman" w:hAnsiTheme="minorHAnsi" w:cstheme="minorHAnsi"/>
                <w:b/>
                <w:sz w:val="24"/>
                <w:szCs w:val="24"/>
                <w:lang w:eastAsia="pl-PL"/>
              </w:rPr>
            </w:pPr>
            <w:r w:rsidRPr="00EA33CE">
              <w:rPr>
                <w:rFonts w:asciiTheme="minorHAnsi" w:eastAsia="Times New Roman" w:hAnsiTheme="minorHAnsi" w:cstheme="minorHAnsi"/>
                <w:b/>
                <w:sz w:val="24"/>
                <w:szCs w:val="24"/>
                <w:lang w:eastAsia="pl-PL"/>
              </w:rPr>
              <w:t>22%</w:t>
            </w:r>
          </w:p>
        </w:tc>
        <w:tc>
          <w:tcPr>
            <w:tcW w:w="6712" w:type="dxa"/>
          </w:tcPr>
          <w:p w:rsidR="00EA33CE" w:rsidRPr="00EA33CE" w:rsidRDefault="00EA33CE" w:rsidP="00EA33CE">
            <w:pPr>
              <w:spacing w:before="60" w:after="120"/>
              <w:jc w:val="both"/>
              <w:rPr>
                <w:rFonts w:asciiTheme="minorHAnsi" w:eastAsia="Times New Roman" w:hAnsiTheme="minorHAnsi" w:cstheme="minorHAnsi"/>
                <w:b/>
                <w:color w:val="000000" w:themeColor="text1"/>
                <w:sz w:val="24"/>
                <w:szCs w:val="24"/>
              </w:rPr>
            </w:pPr>
            <w:r w:rsidRPr="00EA33CE">
              <w:rPr>
                <w:rFonts w:asciiTheme="minorHAnsi" w:eastAsia="Times New Roman" w:hAnsiTheme="minorHAnsi" w:cstheme="minorHAnsi"/>
                <w:b/>
                <w:color w:val="000000" w:themeColor="text1"/>
                <w:sz w:val="24"/>
                <w:szCs w:val="24"/>
              </w:rPr>
              <w:t>PT – Parametry techniczne</w:t>
            </w:r>
          </w:p>
          <w:p w:rsidR="00EA33CE" w:rsidRPr="00EA33CE" w:rsidRDefault="00EA33CE" w:rsidP="00EA33CE">
            <w:pPr>
              <w:spacing w:before="60" w:after="120"/>
              <w:jc w:val="both"/>
              <w:rPr>
                <w:rFonts w:asciiTheme="minorHAnsi" w:eastAsia="Times New Roman" w:hAnsiTheme="minorHAnsi" w:cstheme="minorHAnsi"/>
                <w:b/>
                <w:color w:val="000000" w:themeColor="text1"/>
                <w:sz w:val="24"/>
                <w:szCs w:val="24"/>
              </w:rPr>
            </w:pPr>
            <w:r w:rsidRPr="00EA33CE">
              <w:rPr>
                <w:rFonts w:asciiTheme="minorHAnsi" w:eastAsia="Times New Roman" w:hAnsiTheme="minorHAnsi" w:cstheme="minorHAnsi"/>
                <w:b/>
                <w:color w:val="000000" w:themeColor="text1"/>
                <w:sz w:val="24"/>
                <w:szCs w:val="24"/>
              </w:rPr>
              <w:t>gdzie:</w:t>
            </w:r>
          </w:p>
          <w:p w:rsidR="00EA33CE" w:rsidRPr="00665F40" w:rsidRDefault="00EA33CE" w:rsidP="00EA33CE">
            <w:pPr>
              <w:spacing w:before="60" w:after="120"/>
              <w:jc w:val="both"/>
              <w:rPr>
                <w:rFonts w:asciiTheme="minorHAnsi" w:eastAsia="Times New Roman" w:hAnsiTheme="minorHAnsi" w:cstheme="minorHAnsi"/>
                <w:b/>
                <w:color w:val="000000" w:themeColor="text1"/>
                <w:sz w:val="24"/>
                <w:szCs w:val="24"/>
              </w:rPr>
            </w:pPr>
            <w:r w:rsidRPr="005F000E">
              <w:rPr>
                <w:rFonts w:asciiTheme="minorHAnsi" w:eastAsia="Times New Roman" w:hAnsiTheme="minorHAnsi" w:cstheme="minorHAnsi"/>
                <w:color w:val="000000" w:themeColor="text1"/>
                <w:sz w:val="24"/>
                <w:szCs w:val="24"/>
              </w:rPr>
              <w:t>-</w:t>
            </w:r>
            <w:r w:rsidRPr="00EA33CE">
              <w:rPr>
                <w:rFonts w:asciiTheme="minorHAnsi" w:eastAsia="Times New Roman" w:hAnsiTheme="minorHAnsi" w:cstheme="minorHAnsi"/>
                <w:b/>
                <w:color w:val="000000" w:themeColor="text1"/>
                <w:sz w:val="24"/>
                <w:szCs w:val="24"/>
              </w:rPr>
              <w:t xml:space="preserve"> </w:t>
            </w:r>
            <w:r w:rsidRPr="00EA33CE">
              <w:rPr>
                <w:rFonts w:asciiTheme="minorHAnsi" w:eastAsia="Times New Roman" w:hAnsiTheme="minorHAnsi" w:cstheme="minorHAnsi"/>
                <w:color w:val="000000" w:themeColor="text1"/>
                <w:sz w:val="24"/>
                <w:szCs w:val="24"/>
              </w:rPr>
              <w:t xml:space="preserve">za wyświetlacze elektroniczne bezpośrednio na urządzeniach, możliwość odczytu </w:t>
            </w:r>
            <w:r w:rsidRPr="00665F40">
              <w:rPr>
                <w:rFonts w:asciiTheme="minorHAnsi" w:eastAsia="Times New Roman" w:hAnsiTheme="minorHAnsi" w:cstheme="minorHAnsi"/>
                <w:color w:val="000000" w:themeColor="text1"/>
                <w:sz w:val="24"/>
                <w:szCs w:val="24"/>
              </w:rPr>
              <w:t>parametrów</w:t>
            </w:r>
            <w:r w:rsidR="00F90349" w:rsidRPr="00665F40">
              <w:rPr>
                <w:rFonts w:asciiTheme="minorHAnsi" w:eastAsia="Times New Roman" w:hAnsiTheme="minorHAnsi" w:cstheme="minorHAnsi"/>
                <w:color w:val="000000" w:themeColor="text1"/>
                <w:sz w:val="24"/>
                <w:szCs w:val="24"/>
              </w:rPr>
              <w:t>:</w:t>
            </w:r>
            <w:r w:rsidRPr="00665F40">
              <w:rPr>
                <w:rFonts w:asciiTheme="minorHAnsi" w:eastAsia="Times New Roman" w:hAnsiTheme="minorHAnsi" w:cstheme="minorHAnsi"/>
                <w:color w:val="000000" w:themeColor="text1"/>
                <w:sz w:val="24"/>
                <w:szCs w:val="24"/>
              </w:rPr>
              <w:t xml:space="preserve"> temperatura, wilgotność w komorze bezpośrednio na urządzeniu –   zamawiający przydzieli</w:t>
            </w:r>
            <w:r w:rsidRPr="00665F40">
              <w:rPr>
                <w:rFonts w:asciiTheme="minorHAnsi" w:eastAsia="Times New Roman" w:hAnsiTheme="minorHAnsi" w:cstheme="minorHAnsi"/>
                <w:b/>
                <w:color w:val="000000" w:themeColor="text1"/>
                <w:sz w:val="24"/>
                <w:szCs w:val="24"/>
              </w:rPr>
              <w:t xml:space="preserve"> </w:t>
            </w:r>
            <w:r w:rsidR="005F000E" w:rsidRPr="00665F40">
              <w:rPr>
                <w:rFonts w:asciiTheme="minorHAnsi" w:eastAsia="Times New Roman" w:hAnsiTheme="minorHAnsi" w:cstheme="minorHAnsi"/>
                <w:b/>
                <w:color w:val="000000" w:themeColor="text1"/>
                <w:sz w:val="24"/>
                <w:szCs w:val="24"/>
              </w:rPr>
              <w:t>2</w:t>
            </w:r>
            <w:r w:rsidRPr="00665F40">
              <w:rPr>
                <w:rFonts w:asciiTheme="minorHAnsi" w:eastAsia="Times New Roman" w:hAnsiTheme="minorHAnsi" w:cstheme="minorHAnsi"/>
                <w:b/>
                <w:color w:val="000000" w:themeColor="text1"/>
                <w:sz w:val="24"/>
                <w:szCs w:val="24"/>
              </w:rPr>
              <w:t xml:space="preserve"> pkt.</w:t>
            </w:r>
          </w:p>
          <w:p w:rsidR="005F000E" w:rsidRPr="00665F40" w:rsidRDefault="005F000E" w:rsidP="00EA33CE">
            <w:pPr>
              <w:spacing w:before="60" w:after="120"/>
              <w:jc w:val="both"/>
              <w:rPr>
                <w:rFonts w:asciiTheme="minorHAnsi" w:eastAsia="Times New Roman" w:hAnsiTheme="minorHAnsi" w:cstheme="minorHAnsi"/>
                <w:color w:val="000000" w:themeColor="text1"/>
                <w:sz w:val="24"/>
                <w:szCs w:val="24"/>
              </w:rPr>
            </w:pPr>
            <w:r w:rsidRPr="00665F40">
              <w:rPr>
                <w:rFonts w:asciiTheme="minorHAnsi" w:eastAsia="Times New Roman" w:hAnsiTheme="minorHAnsi" w:cstheme="minorHAnsi"/>
                <w:color w:val="000000" w:themeColor="text1"/>
                <w:sz w:val="24"/>
                <w:szCs w:val="24"/>
              </w:rPr>
              <w:t xml:space="preserve">-  za zakres temperatury grzanie do 150°C - zamawiający przydzieli </w:t>
            </w:r>
            <w:r w:rsidRPr="00665F40">
              <w:rPr>
                <w:rFonts w:asciiTheme="minorHAnsi" w:eastAsia="Times New Roman" w:hAnsiTheme="minorHAnsi" w:cstheme="minorHAnsi"/>
                <w:b/>
                <w:color w:val="000000" w:themeColor="text1"/>
                <w:sz w:val="24"/>
                <w:szCs w:val="24"/>
              </w:rPr>
              <w:t>2 pkt.</w:t>
            </w:r>
            <w:r w:rsidR="005D1601" w:rsidRPr="00665F40">
              <w:rPr>
                <w:rFonts w:asciiTheme="minorHAnsi" w:eastAsia="Times New Roman" w:hAnsiTheme="minorHAnsi" w:cstheme="minorHAnsi"/>
                <w:color w:val="000000" w:themeColor="text1"/>
                <w:sz w:val="24"/>
                <w:szCs w:val="24"/>
              </w:rPr>
              <w:t xml:space="preserve">; </w:t>
            </w:r>
            <w:r w:rsidRPr="00665F40">
              <w:rPr>
                <w:rFonts w:asciiTheme="minorHAnsi" w:eastAsia="Times New Roman" w:hAnsiTheme="minorHAnsi" w:cstheme="minorHAnsi"/>
                <w:color w:val="000000" w:themeColor="text1"/>
                <w:sz w:val="24"/>
                <w:szCs w:val="24"/>
              </w:rPr>
              <w:t xml:space="preserve">za zakres temperatury grzanie do 180°C - zamawiający przydzieli </w:t>
            </w:r>
            <w:r w:rsidR="005D1601" w:rsidRPr="00665F40">
              <w:rPr>
                <w:rFonts w:asciiTheme="minorHAnsi" w:eastAsia="Times New Roman" w:hAnsiTheme="minorHAnsi" w:cstheme="minorHAnsi"/>
                <w:b/>
                <w:color w:val="000000" w:themeColor="text1"/>
                <w:sz w:val="24"/>
                <w:szCs w:val="24"/>
              </w:rPr>
              <w:t>4</w:t>
            </w:r>
            <w:r w:rsidRPr="00665F40">
              <w:rPr>
                <w:rFonts w:asciiTheme="minorHAnsi" w:eastAsia="Times New Roman" w:hAnsiTheme="minorHAnsi" w:cstheme="minorHAnsi"/>
                <w:b/>
                <w:color w:val="000000" w:themeColor="text1"/>
                <w:sz w:val="24"/>
                <w:szCs w:val="24"/>
              </w:rPr>
              <w:t xml:space="preserve"> pkt.</w:t>
            </w:r>
          </w:p>
          <w:p w:rsidR="00EA33CE" w:rsidRPr="00EA33CE" w:rsidRDefault="00EA33CE" w:rsidP="00EA33CE">
            <w:pPr>
              <w:spacing w:before="60" w:after="120"/>
              <w:jc w:val="both"/>
              <w:rPr>
                <w:rFonts w:asciiTheme="minorHAnsi" w:eastAsia="Times New Roman" w:hAnsiTheme="minorHAnsi" w:cstheme="minorHAnsi"/>
                <w:color w:val="000000" w:themeColor="text1"/>
                <w:sz w:val="24"/>
                <w:szCs w:val="24"/>
              </w:rPr>
            </w:pPr>
            <w:r w:rsidRPr="00665F40">
              <w:rPr>
                <w:rFonts w:asciiTheme="minorHAnsi" w:eastAsia="Times New Roman" w:hAnsiTheme="minorHAnsi" w:cstheme="minorHAnsi"/>
                <w:color w:val="000000" w:themeColor="text1"/>
                <w:sz w:val="24"/>
                <w:szCs w:val="24"/>
              </w:rPr>
              <w:t>- za prędko</w:t>
            </w:r>
            <w:r w:rsidR="00F90349" w:rsidRPr="00665F40">
              <w:rPr>
                <w:rFonts w:asciiTheme="minorHAnsi" w:eastAsia="Times New Roman" w:hAnsiTheme="minorHAnsi" w:cstheme="minorHAnsi"/>
                <w:color w:val="000000" w:themeColor="text1"/>
                <w:sz w:val="24"/>
                <w:szCs w:val="24"/>
              </w:rPr>
              <w:t>ść zmiany temperatury chłodzenia</w:t>
            </w:r>
            <w:r w:rsidRPr="00665F40">
              <w:rPr>
                <w:rFonts w:asciiTheme="minorHAnsi" w:eastAsia="Times New Roman" w:hAnsiTheme="minorHAnsi" w:cstheme="minorHAnsi"/>
                <w:color w:val="000000" w:themeColor="text1"/>
                <w:sz w:val="24"/>
                <w:szCs w:val="24"/>
              </w:rPr>
              <w:t xml:space="preserve"> 4°C/min – zamawiający przydzieli </w:t>
            </w:r>
            <w:r w:rsidRPr="00665F40">
              <w:rPr>
                <w:rFonts w:asciiTheme="minorHAnsi" w:eastAsia="Times New Roman" w:hAnsiTheme="minorHAnsi" w:cstheme="minorHAnsi"/>
                <w:b/>
                <w:color w:val="000000" w:themeColor="text1"/>
                <w:sz w:val="24"/>
                <w:szCs w:val="24"/>
              </w:rPr>
              <w:t>3 pkt</w:t>
            </w:r>
            <w:r w:rsidRPr="00665F40">
              <w:rPr>
                <w:rFonts w:asciiTheme="minorHAnsi" w:eastAsia="Times New Roman" w:hAnsiTheme="minorHAnsi" w:cstheme="minorHAnsi"/>
                <w:color w:val="000000" w:themeColor="text1"/>
                <w:sz w:val="24"/>
                <w:szCs w:val="24"/>
              </w:rPr>
              <w:t>; za prędko</w:t>
            </w:r>
            <w:r w:rsidR="00F90349" w:rsidRPr="00665F40">
              <w:rPr>
                <w:rFonts w:asciiTheme="minorHAnsi" w:eastAsia="Times New Roman" w:hAnsiTheme="minorHAnsi" w:cstheme="minorHAnsi"/>
                <w:color w:val="000000" w:themeColor="text1"/>
                <w:sz w:val="24"/>
                <w:szCs w:val="24"/>
              </w:rPr>
              <w:t>ść</w:t>
            </w:r>
            <w:r w:rsidR="00F90349">
              <w:rPr>
                <w:rFonts w:asciiTheme="minorHAnsi" w:eastAsia="Times New Roman" w:hAnsiTheme="minorHAnsi" w:cstheme="minorHAnsi"/>
                <w:color w:val="000000" w:themeColor="text1"/>
                <w:sz w:val="24"/>
                <w:szCs w:val="24"/>
              </w:rPr>
              <w:t xml:space="preserve"> zmiany temperatury chłodzenia</w:t>
            </w:r>
            <w:r w:rsidRPr="00EA33CE">
              <w:rPr>
                <w:rFonts w:asciiTheme="minorHAnsi" w:eastAsia="Times New Roman" w:hAnsiTheme="minorHAnsi" w:cstheme="minorHAnsi"/>
                <w:color w:val="000000" w:themeColor="text1"/>
                <w:sz w:val="24"/>
                <w:szCs w:val="24"/>
              </w:rPr>
              <w:t xml:space="preserve"> 5°C/min lub wyższe – zamawiający przydzieli </w:t>
            </w:r>
            <w:r w:rsidRPr="00EA33CE">
              <w:rPr>
                <w:rFonts w:asciiTheme="minorHAnsi" w:eastAsia="Times New Roman" w:hAnsiTheme="minorHAnsi" w:cstheme="minorHAnsi"/>
                <w:b/>
                <w:color w:val="000000" w:themeColor="text1"/>
                <w:sz w:val="24"/>
                <w:szCs w:val="24"/>
              </w:rPr>
              <w:t>6 pkt</w:t>
            </w:r>
            <w:r w:rsidRPr="00EA33CE">
              <w:rPr>
                <w:rFonts w:asciiTheme="minorHAnsi" w:eastAsia="Times New Roman" w:hAnsiTheme="minorHAnsi" w:cstheme="minorHAnsi"/>
                <w:color w:val="000000" w:themeColor="text1"/>
                <w:sz w:val="24"/>
                <w:szCs w:val="24"/>
              </w:rPr>
              <w:t>.</w:t>
            </w:r>
          </w:p>
          <w:p w:rsidR="00EA33CE" w:rsidRPr="00EA33CE" w:rsidRDefault="00EA33CE" w:rsidP="00EA33CE">
            <w:pPr>
              <w:spacing w:before="60" w:after="120"/>
              <w:jc w:val="both"/>
              <w:rPr>
                <w:rFonts w:asciiTheme="minorHAnsi" w:eastAsia="Times New Roman" w:hAnsiTheme="minorHAnsi" w:cstheme="minorHAnsi"/>
                <w:color w:val="000000" w:themeColor="text1"/>
                <w:sz w:val="24"/>
                <w:szCs w:val="24"/>
              </w:rPr>
            </w:pPr>
            <w:r w:rsidRPr="00EA33CE">
              <w:rPr>
                <w:rFonts w:asciiTheme="minorHAnsi" w:eastAsia="Times New Roman" w:hAnsiTheme="minorHAnsi" w:cstheme="minorHAnsi"/>
                <w:color w:val="000000" w:themeColor="text1"/>
                <w:sz w:val="24"/>
                <w:szCs w:val="24"/>
              </w:rPr>
              <w:t>- za prę</w:t>
            </w:r>
            <w:r w:rsidR="00F90349">
              <w:rPr>
                <w:rFonts w:asciiTheme="minorHAnsi" w:eastAsia="Times New Roman" w:hAnsiTheme="minorHAnsi" w:cstheme="minorHAnsi"/>
                <w:color w:val="000000" w:themeColor="text1"/>
                <w:sz w:val="24"/>
                <w:szCs w:val="24"/>
              </w:rPr>
              <w:t>dkość zmiany temperatury grzania</w:t>
            </w:r>
            <w:r w:rsidRPr="00EA33CE">
              <w:rPr>
                <w:rFonts w:asciiTheme="minorHAnsi" w:eastAsia="Times New Roman" w:hAnsiTheme="minorHAnsi" w:cstheme="minorHAnsi"/>
                <w:color w:val="000000" w:themeColor="text1"/>
                <w:sz w:val="24"/>
                <w:szCs w:val="24"/>
              </w:rPr>
              <w:t xml:space="preserve"> 5°C/min lub wyższe – zamawiający przydzieli </w:t>
            </w:r>
            <w:r w:rsidRPr="00EA33CE">
              <w:rPr>
                <w:rFonts w:asciiTheme="minorHAnsi" w:eastAsia="Times New Roman" w:hAnsiTheme="minorHAnsi" w:cstheme="minorHAnsi"/>
                <w:b/>
                <w:color w:val="000000" w:themeColor="text1"/>
                <w:sz w:val="24"/>
                <w:szCs w:val="24"/>
              </w:rPr>
              <w:t>4 pkt</w:t>
            </w:r>
            <w:r w:rsidRPr="00EA33CE">
              <w:rPr>
                <w:rFonts w:asciiTheme="minorHAnsi" w:eastAsia="Times New Roman" w:hAnsiTheme="minorHAnsi" w:cstheme="minorHAnsi"/>
                <w:color w:val="000000" w:themeColor="text1"/>
                <w:sz w:val="24"/>
                <w:szCs w:val="24"/>
              </w:rPr>
              <w:t>.</w:t>
            </w:r>
          </w:p>
          <w:p w:rsidR="00EA33CE" w:rsidRPr="00B83F90" w:rsidRDefault="00EA33CE" w:rsidP="00EA33CE">
            <w:pPr>
              <w:spacing w:before="60" w:after="120"/>
              <w:jc w:val="both"/>
              <w:rPr>
                <w:rFonts w:asciiTheme="minorHAnsi" w:eastAsia="Times New Roman" w:hAnsiTheme="minorHAnsi" w:cstheme="minorHAnsi"/>
                <w:b/>
                <w:color w:val="000000" w:themeColor="text1"/>
                <w:sz w:val="24"/>
                <w:szCs w:val="24"/>
              </w:rPr>
            </w:pPr>
            <w:r w:rsidRPr="00EA33CE">
              <w:rPr>
                <w:rFonts w:asciiTheme="minorHAnsi" w:eastAsia="Times New Roman" w:hAnsiTheme="minorHAnsi" w:cstheme="minorHAnsi"/>
                <w:color w:val="000000" w:themeColor="text1"/>
                <w:sz w:val="24"/>
                <w:szCs w:val="24"/>
              </w:rPr>
              <w:t xml:space="preserve">- za dokładność wskazań </w:t>
            </w:r>
            <w:r w:rsidRPr="00B83F90">
              <w:rPr>
                <w:rFonts w:asciiTheme="minorHAnsi" w:eastAsia="Times New Roman" w:hAnsiTheme="minorHAnsi" w:cstheme="minorHAnsi"/>
                <w:color w:val="000000" w:themeColor="text1"/>
                <w:sz w:val="24"/>
                <w:szCs w:val="24"/>
              </w:rPr>
              <w:t>temperatury poniżej 1% – zamawiający przydzieli</w:t>
            </w:r>
            <w:r w:rsidRPr="00B83F90">
              <w:rPr>
                <w:rFonts w:asciiTheme="minorHAnsi" w:eastAsia="Times New Roman" w:hAnsiTheme="minorHAnsi" w:cstheme="minorHAnsi"/>
                <w:b/>
                <w:color w:val="000000" w:themeColor="text1"/>
                <w:sz w:val="24"/>
                <w:szCs w:val="24"/>
              </w:rPr>
              <w:t xml:space="preserve"> 4 pkt.</w:t>
            </w:r>
          </w:p>
          <w:p w:rsidR="00EA33CE" w:rsidRPr="00EA33CE" w:rsidRDefault="00EA33CE" w:rsidP="00EA33CE">
            <w:pPr>
              <w:spacing w:before="60" w:after="120"/>
              <w:jc w:val="both"/>
              <w:rPr>
                <w:rFonts w:asciiTheme="minorHAnsi" w:eastAsia="Times New Roman" w:hAnsiTheme="minorHAnsi" w:cstheme="minorHAnsi"/>
                <w:b/>
                <w:color w:val="000000" w:themeColor="text1"/>
                <w:sz w:val="24"/>
                <w:szCs w:val="24"/>
              </w:rPr>
            </w:pPr>
            <w:r w:rsidRPr="00B83F90">
              <w:rPr>
                <w:rFonts w:asciiTheme="minorHAnsi" w:eastAsia="Times New Roman" w:hAnsiTheme="minorHAnsi" w:cstheme="minorHAnsi"/>
                <w:color w:val="000000" w:themeColor="text1"/>
                <w:sz w:val="24"/>
                <w:szCs w:val="24"/>
              </w:rPr>
              <w:lastRenderedPageBreak/>
              <w:t xml:space="preserve">- za wymiary wewnętrzne komory testowej </w:t>
            </w:r>
            <w:r w:rsidR="002B6F68">
              <w:rPr>
                <w:rFonts w:asciiTheme="minorHAnsi" w:eastAsia="Times New Roman" w:hAnsiTheme="minorHAnsi" w:cstheme="minorHAnsi"/>
                <w:color w:val="000000" w:themeColor="text1"/>
                <w:sz w:val="24"/>
                <w:szCs w:val="24"/>
              </w:rPr>
              <w:t xml:space="preserve">- </w:t>
            </w:r>
            <w:r w:rsidR="00661247" w:rsidRPr="00B83F90">
              <w:rPr>
                <w:rFonts w:asciiTheme="minorHAnsi" w:eastAsia="Times New Roman" w:hAnsiTheme="minorHAnsi" w:cstheme="minorHAnsi"/>
                <w:color w:val="000000" w:themeColor="text1"/>
                <w:sz w:val="24"/>
                <w:szCs w:val="24"/>
              </w:rPr>
              <w:t>wysokość w przedziale 16</w:t>
            </w:r>
            <w:r w:rsidRPr="00B83F90">
              <w:rPr>
                <w:rFonts w:asciiTheme="minorHAnsi" w:eastAsia="Times New Roman" w:hAnsiTheme="minorHAnsi" w:cstheme="minorHAnsi"/>
                <w:color w:val="000000" w:themeColor="text1"/>
                <w:sz w:val="24"/>
                <w:szCs w:val="24"/>
              </w:rPr>
              <w:t xml:space="preserve">00 mm </w:t>
            </w:r>
            <w:r w:rsidR="00661247" w:rsidRPr="00B83F90">
              <w:rPr>
                <w:rFonts w:asciiTheme="minorHAnsi" w:eastAsia="Times New Roman" w:hAnsiTheme="minorHAnsi" w:cstheme="minorHAnsi"/>
                <w:color w:val="000000" w:themeColor="text1"/>
                <w:sz w:val="24"/>
                <w:szCs w:val="24"/>
              </w:rPr>
              <w:t>do 2000 mm</w:t>
            </w:r>
            <w:r w:rsidRPr="00B83F90">
              <w:rPr>
                <w:rFonts w:asciiTheme="minorHAnsi" w:eastAsia="Times New Roman" w:hAnsiTheme="minorHAnsi" w:cstheme="minorHAnsi"/>
                <w:color w:val="000000" w:themeColor="text1"/>
                <w:sz w:val="24"/>
                <w:szCs w:val="24"/>
              </w:rPr>
              <w:t>– zamawiający przydzieli</w:t>
            </w:r>
            <w:r w:rsidRPr="00B83F90">
              <w:rPr>
                <w:rFonts w:asciiTheme="minorHAnsi" w:eastAsia="Times New Roman" w:hAnsiTheme="minorHAnsi" w:cstheme="minorHAnsi"/>
                <w:b/>
                <w:color w:val="000000" w:themeColor="text1"/>
                <w:sz w:val="24"/>
                <w:szCs w:val="24"/>
              </w:rPr>
              <w:t xml:space="preserve"> 2 pkt.</w:t>
            </w:r>
          </w:p>
          <w:p w:rsidR="00EA33CE" w:rsidRPr="00EA33CE" w:rsidRDefault="00EA33CE" w:rsidP="00EA33CE">
            <w:pPr>
              <w:spacing w:before="60"/>
              <w:jc w:val="both"/>
              <w:rPr>
                <w:rFonts w:asciiTheme="minorHAnsi" w:eastAsia="Times New Roman" w:hAnsiTheme="minorHAnsi" w:cstheme="minorHAnsi"/>
                <w:b/>
                <w:sz w:val="24"/>
                <w:szCs w:val="24"/>
                <w:lang w:eastAsia="pl-PL"/>
              </w:rPr>
            </w:pPr>
            <w:r w:rsidRPr="00EA33CE">
              <w:rPr>
                <w:rFonts w:asciiTheme="minorHAnsi" w:eastAsia="Times New Roman" w:hAnsiTheme="minorHAnsi" w:cstheme="minorHAnsi"/>
                <w:b/>
                <w:color w:val="000000" w:themeColor="text1"/>
                <w:sz w:val="24"/>
                <w:szCs w:val="24"/>
              </w:rPr>
              <w:t>Maksymalnie w tym kryterium wykonawca może otrzymać 22 pkt.</w:t>
            </w:r>
          </w:p>
        </w:tc>
      </w:tr>
    </w:tbl>
    <w:p w:rsidR="00EA33CE" w:rsidRPr="00EA33CE" w:rsidRDefault="00EA33CE" w:rsidP="00EA33CE">
      <w:pPr>
        <w:pStyle w:val="Akapitzlist"/>
        <w:spacing w:after="0" w:line="240" w:lineRule="auto"/>
        <w:ind w:left="567"/>
        <w:jc w:val="both"/>
        <w:rPr>
          <w:rFonts w:eastAsia="Times New Roman" w:cstheme="minorHAnsi"/>
          <w:b/>
          <w:sz w:val="24"/>
          <w:szCs w:val="24"/>
          <w:lang w:eastAsia="pl-PL"/>
        </w:rPr>
      </w:pPr>
    </w:p>
    <w:p w:rsidR="00EA33CE" w:rsidRPr="00EA33CE" w:rsidRDefault="00EA33CE" w:rsidP="00EA33CE">
      <w:pPr>
        <w:shd w:val="clear" w:color="auto" w:fill="FFFFFF"/>
        <w:ind w:right="100"/>
        <w:contextualSpacing/>
        <w:jc w:val="both"/>
        <w:rPr>
          <w:rFonts w:asciiTheme="minorHAnsi" w:eastAsia="Times New Roman" w:hAnsiTheme="minorHAnsi" w:cstheme="minorHAnsi"/>
          <w:sz w:val="24"/>
          <w:szCs w:val="24"/>
        </w:rPr>
      </w:pPr>
      <w:r w:rsidRPr="00EA33CE">
        <w:rPr>
          <w:rFonts w:asciiTheme="minorHAnsi" w:eastAsia="Times New Roman" w:hAnsiTheme="minorHAnsi" w:cstheme="minorHAnsi"/>
          <w:b/>
          <w:sz w:val="24"/>
          <w:szCs w:val="24"/>
          <w:u w:val="single"/>
        </w:rPr>
        <w:t>Uwaga:</w:t>
      </w:r>
      <w:r w:rsidRPr="00EA33CE">
        <w:rPr>
          <w:rFonts w:asciiTheme="minorHAnsi" w:eastAsia="Times New Roman" w:hAnsiTheme="minorHAnsi" w:cstheme="minorHAnsi"/>
          <w:sz w:val="24"/>
          <w:szCs w:val="24"/>
        </w:rPr>
        <w:t xml:space="preserve"> brak wskazania w ofercie parametrów podlegających ocenie spowoduje brak przyznania punktacji za dany parametr (0 pkt).</w:t>
      </w:r>
    </w:p>
    <w:p w:rsidR="00EA33CE" w:rsidRPr="00EA33CE" w:rsidRDefault="00EA33CE" w:rsidP="00EA33CE">
      <w:pPr>
        <w:shd w:val="clear" w:color="auto" w:fill="FFFFFF"/>
        <w:ind w:right="100"/>
        <w:contextualSpacing/>
        <w:jc w:val="both"/>
        <w:rPr>
          <w:rFonts w:asciiTheme="minorHAnsi" w:eastAsia="Times New Roman" w:hAnsiTheme="minorHAnsi" w:cstheme="minorHAnsi"/>
          <w:color w:val="000000"/>
          <w:sz w:val="24"/>
          <w:szCs w:val="24"/>
        </w:rPr>
      </w:pPr>
    </w:p>
    <w:p w:rsidR="00EA33CE" w:rsidRPr="00EA33CE" w:rsidRDefault="00EA33CE" w:rsidP="00EA33CE">
      <w:pPr>
        <w:contextualSpacing/>
        <w:jc w:val="both"/>
        <w:rPr>
          <w:rFonts w:asciiTheme="minorHAnsi" w:eastAsia="Times New Roman" w:hAnsiTheme="minorHAnsi" w:cstheme="minorHAnsi"/>
          <w:color w:val="000000"/>
          <w:sz w:val="24"/>
          <w:szCs w:val="24"/>
        </w:rPr>
      </w:pPr>
      <w:r w:rsidRPr="00EA33CE">
        <w:rPr>
          <w:rFonts w:asciiTheme="minorHAnsi" w:eastAsia="Times New Roman" w:hAnsiTheme="minorHAnsi" w:cstheme="minorHAnsi"/>
          <w:b/>
          <w:color w:val="000000"/>
          <w:sz w:val="24"/>
          <w:szCs w:val="24"/>
          <w:u w:val="single"/>
        </w:rPr>
        <w:t>Uwaga</w:t>
      </w:r>
      <w:r w:rsidRPr="00EA33CE">
        <w:rPr>
          <w:rFonts w:asciiTheme="minorHAnsi" w:eastAsia="Times New Roman" w:hAnsiTheme="minorHAnsi" w:cstheme="minorHAnsi"/>
          <w:color w:val="000000"/>
          <w:sz w:val="24"/>
          <w:szCs w:val="24"/>
        </w:rPr>
        <w:t>: 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rsidR="00EA33CE" w:rsidRPr="00EA33CE" w:rsidRDefault="00EA33CE" w:rsidP="00EA33CE">
      <w:pPr>
        <w:tabs>
          <w:tab w:val="left" w:pos="567"/>
        </w:tabs>
        <w:contextualSpacing/>
        <w:jc w:val="both"/>
        <w:rPr>
          <w:rFonts w:asciiTheme="minorHAnsi" w:eastAsia="Times New Roman" w:hAnsiTheme="minorHAnsi" w:cstheme="minorHAnsi"/>
          <w:b/>
          <w:color w:val="000000"/>
          <w:sz w:val="24"/>
          <w:szCs w:val="24"/>
          <w:u w:val="single"/>
        </w:rPr>
      </w:pPr>
    </w:p>
    <w:p w:rsidR="00EA33CE" w:rsidRPr="00EA33CE" w:rsidRDefault="00EA33CE" w:rsidP="00EA33CE">
      <w:pPr>
        <w:tabs>
          <w:tab w:val="left" w:pos="567"/>
        </w:tabs>
        <w:contextualSpacing/>
        <w:jc w:val="both"/>
        <w:rPr>
          <w:rFonts w:asciiTheme="minorHAnsi" w:eastAsia="Times New Roman" w:hAnsiTheme="minorHAnsi" w:cstheme="minorHAnsi"/>
          <w:color w:val="000000"/>
          <w:sz w:val="24"/>
          <w:szCs w:val="24"/>
        </w:rPr>
      </w:pPr>
      <w:r w:rsidRPr="00EA33CE">
        <w:rPr>
          <w:rFonts w:asciiTheme="minorHAnsi" w:eastAsia="Times New Roman" w:hAnsiTheme="minorHAnsi" w:cstheme="minorHAnsi"/>
          <w:b/>
          <w:color w:val="000000"/>
          <w:sz w:val="24"/>
          <w:szCs w:val="24"/>
          <w:u w:val="single"/>
        </w:rPr>
        <w:t>Uwaga</w:t>
      </w:r>
      <w:r w:rsidRPr="00EA33CE">
        <w:rPr>
          <w:rFonts w:asciiTheme="minorHAnsi" w:eastAsia="Times New Roman" w:hAnsiTheme="minorHAnsi" w:cstheme="minorHAnsi"/>
          <w:color w:val="000000"/>
          <w:sz w:val="24"/>
          <w:szCs w:val="24"/>
        </w:rPr>
        <w:t xml:space="preserve"> 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rsidR="00EA33CE" w:rsidRPr="00EA33CE" w:rsidRDefault="00EA33CE" w:rsidP="00EA33CE">
      <w:pPr>
        <w:tabs>
          <w:tab w:val="left" w:pos="567"/>
        </w:tabs>
        <w:contextualSpacing/>
        <w:jc w:val="both"/>
        <w:rPr>
          <w:rFonts w:asciiTheme="minorHAnsi" w:eastAsia="Times New Roman" w:hAnsiTheme="minorHAnsi" w:cs="Times New Roman"/>
          <w:b/>
          <w:sz w:val="24"/>
          <w:szCs w:val="24"/>
          <w:lang w:eastAsia="pl-PL"/>
        </w:rPr>
      </w:pPr>
    </w:p>
    <w:p w:rsidR="00EA33CE" w:rsidRPr="00EA33CE" w:rsidRDefault="00EA33CE" w:rsidP="00EA33CE">
      <w:pPr>
        <w:numPr>
          <w:ilvl w:val="0"/>
          <w:numId w:val="5"/>
        </w:numPr>
        <w:tabs>
          <w:tab w:val="left" w:pos="426"/>
        </w:tabs>
        <w:spacing w:line="240" w:lineRule="auto"/>
        <w:ind w:left="0" w:firstLine="0"/>
        <w:contextualSpacing/>
        <w:jc w:val="both"/>
        <w:rPr>
          <w:rFonts w:asciiTheme="minorHAnsi" w:eastAsia="Times New Roman" w:hAnsiTheme="minorHAnsi" w:cs="Times New Roman"/>
          <w:b/>
          <w:sz w:val="24"/>
          <w:szCs w:val="24"/>
          <w:lang w:eastAsia="pl-PL"/>
        </w:rPr>
      </w:pPr>
      <w:r w:rsidRPr="00EA33CE">
        <w:rPr>
          <w:rFonts w:asciiTheme="minorHAnsi" w:eastAsia="Times New Roman" w:hAnsiTheme="minorHAnsi" w:cs="Times New Roman"/>
          <w:b/>
          <w:sz w:val="24"/>
          <w:szCs w:val="24"/>
          <w:lang w:eastAsia="pl-PL"/>
        </w:rPr>
        <w:t>Informacja na temat możliwości rozliczania się w walutach obcych</w:t>
      </w:r>
    </w:p>
    <w:p w:rsidR="00EA33CE" w:rsidRPr="00EA33CE" w:rsidRDefault="00EA33CE" w:rsidP="00EA33CE">
      <w:pPr>
        <w:contextualSpacing/>
        <w:jc w:val="both"/>
        <w:rPr>
          <w:rFonts w:asciiTheme="minorHAnsi" w:eastAsia="Times New Roman" w:hAnsiTheme="minorHAnsi" w:cs="Times New Roman"/>
          <w:sz w:val="24"/>
          <w:szCs w:val="24"/>
          <w:lang w:eastAsia="pl-PL"/>
        </w:rPr>
      </w:pPr>
      <w:r w:rsidRPr="00EA33CE">
        <w:rPr>
          <w:rFonts w:asciiTheme="minorHAnsi" w:eastAsia="Times New Roman" w:hAnsiTheme="minorHAnsi" w:cs="Times New Roman"/>
          <w:sz w:val="24"/>
          <w:szCs w:val="24"/>
          <w:lang w:eastAsia="pl-PL"/>
        </w:rPr>
        <w:t>Zamawiający będzie rozliczał się z Wykonawcą wyłącznie z uwzględnieniem waluty polskiej (PLN).</w:t>
      </w:r>
    </w:p>
    <w:p w:rsidR="00EA33CE" w:rsidRPr="00EA33CE" w:rsidRDefault="00EA33CE" w:rsidP="00EA33CE">
      <w:pPr>
        <w:tabs>
          <w:tab w:val="left" w:pos="426"/>
        </w:tabs>
        <w:contextualSpacing/>
        <w:jc w:val="both"/>
        <w:rPr>
          <w:rFonts w:asciiTheme="minorHAnsi" w:eastAsia="Times New Roman" w:hAnsiTheme="minorHAnsi" w:cs="Times New Roman"/>
          <w:b/>
          <w:sz w:val="24"/>
          <w:szCs w:val="24"/>
          <w:lang w:eastAsia="pl-PL"/>
        </w:rPr>
      </w:pPr>
    </w:p>
    <w:p w:rsidR="00EA33CE" w:rsidRPr="00EA33CE" w:rsidRDefault="00EA33CE" w:rsidP="00EA33CE">
      <w:pPr>
        <w:numPr>
          <w:ilvl w:val="0"/>
          <w:numId w:val="5"/>
        </w:numPr>
        <w:tabs>
          <w:tab w:val="left" w:pos="426"/>
        </w:tabs>
        <w:spacing w:line="240" w:lineRule="auto"/>
        <w:ind w:left="0" w:firstLine="0"/>
        <w:contextualSpacing/>
        <w:jc w:val="both"/>
        <w:rPr>
          <w:rFonts w:asciiTheme="minorHAnsi" w:eastAsia="Times New Roman" w:hAnsiTheme="minorHAnsi" w:cs="Times New Roman"/>
          <w:b/>
          <w:sz w:val="24"/>
          <w:szCs w:val="24"/>
          <w:lang w:eastAsia="pl-PL"/>
        </w:rPr>
      </w:pPr>
      <w:r w:rsidRPr="00EA33CE">
        <w:rPr>
          <w:rFonts w:asciiTheme="minorHAnsi" w:eastAsia="Times New Roman" w:hAnsiTheme="minorHAnsi" w:cs="Times New Roman"/>
          <w:b/>
          <w:sz w:val="24"/>
          <w:szCs w:val="24"/>
          <w:lang w:eastAsia="pl-PL"/>
        </w:rPr>
        <w:t>Informacje dotyczące umowy</w:t>
      </w:r>
    </w:p>
    <w:p w:rsidR="00EA33CE" w:rsidRPr="00EA33CE" w:rsidRDefault="00EA33CE" w:rsidP="00EA33CE">
      <w:pPr>
        <w:numPr>
          <w:ilvl w:val="0"/>
          <w:numId w:val="8"/>
        </w:numPr>
        <w:spacing w:line="240" w:lineRule="auto"/>
        <w:contextualSpacing/>
        <w:jc w:val="both"/>
        <w:rPr>
          <w:rFonts w:asciiTheme="minorHAnsi" w:eastAsia="Times New Roman" w:hAnsiTheme="minorHAnsi" w:cs="Times New Roman"/>
          <w:sz w:val="24"/>
          <w:szCs w:val="24"/>
          <w:lang w:eastAsia="pl-PL"/>
        </w:rPr>
      </w:pPr>
      <w:r w:rsidRPr="00EA33CE">
        <w:rPr>
          <w:rFonts w:asciiTheme="minorHAnsi" w:eastAsia="Times New Roman" w:hAnsiTheme="minorHAnsi" w:cs="Times New Roman"/>
          <w:sz w:val="24"/>
          <w:szCs w:val="24"/>
          <w:lang w:eastAsia="pl-PL"/>
        </w:rPr>
        <w:t>Istotne dla Zamawiającego postanowienia umowy, zawiera wzór umowy stanowiący załącznik nr 4 do SWIZ.</w:t>
      </w:r>
    </w:p>
    <w:p w:rsidR="00EA33CE" w:rsidRPr="00EA33CE" w:rsidRDefault="00EA33CE" w:rsidP="00EA33CE">
      <w:pPr>
        <w:numPr>
          <w:ilvl w:val="0"/>
          <w:numId w:val="8"/>
        </w:numPr>
        <w:spacing w:line="240" w:lineRule="auto"/>
        <w:contextualSpacing/>
        <w:jc w:val="both"/>
        <w:rPr>
          <w:rFonts w:asciiTheme="minorHAnsi" w:eastAsia="Times New Roman" w:hAnsiTheme="minorHAnsi" w:cs="Times New Roman"/>
          <w:sz w:val="24"/>
          <w:szCs w:val="24"/>
          <w:lang w:eastAsia="pl-PL"/>
        </w:rPr>
      </w:pPr>
      <w:r w:rsidRPr="00EA33CE">
        <w:rPr>
          <w:rFonts w:asciiTheme="minorHAnsi" w:eastAsia="Times New Roman" w:hAnsiTheme="minorHAnsi" w:cs="Times New Roman"/>
          <w:sz w:val="24"/>
          <w:szCs w:val="24"/>
          <w:lang w:eastAsia="pl-PL"/>
        </w:rPr>
        <w:t>Zamawiający przewiduje możliwość zmian postanowień zawartej umowy (tzw. zmiany kontraktowe), w stosunku do treści oferty, na podstawie której dokonano wyboru Wykonawcy, zgodnie z warunkami podanymi we wzorze umowy.</w:t>
      </w:r>
    </w:p>
    <w:p w:rsidR="00EA33CE" w:rsidRPr="00EA33CE" w:rsidRDefault="00EA33CE" w:rsidP="00EA33CE">
      <w:pPr>
        <w:numPr>
          <w:ilvl w:val="0"/>
          <w:numId w:val="8"/>
        </w:numPr>
        <w:spacing w:line="240" w:lineRule="auto"/>
        <w:contextualSpacing/>
        <w:jc w:val="both"/>
        <w:rPr>
          <w:rFonts w:asciiTheme="minorHAnsi" w:eastAsia="Times New Roman" w:hAnsiTheme="minorHAnsi" w:cs="Times New Roman"/>
          <w:sz w:val="24"/>
          <w:szCs w:val="24"/>
          <w:lang w:eastAsia="pl-PL"/>
        </w:rPr>
      </w:pPr>
      <w:r w:rsidRPr="00EA33CE">
        <w:rPr>
          <w:rFonts w:asciiTheme="minorHAnsi" w:eastAsia="Times New Roman" w:hAnsiTheme="minorHAnsi" w:cs="Times New Roman"/>
          <w:sz w:val="24"/>
          <w:szCs w:val="24"/>
          <w:lang w:eastAsia="pl-PL"/>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rsidR="00EA33CE" w:rsidRPr="00EA33CE" w:rsidRDefault="00EA33CE" w:rsidP="00EA33CE">
      <w:pPr>
        <w:contextualSpacing/>
        <w:rPr>
          <w:rFonts w:asciiTheme="minorHAnsi" w:eastAsia="Times New Roman" w:hAnsiTheme="minorHAnsi" w:cs="Times New Roman"/>
          <w:sz w:val="24"/>
          <w:szCs w:val="24"/>
          <w:lang w:eastAsia="pl-PL"/>
        </w:rPr>
      </w:pPr>
    </w:p>
    <w:p w:rsidR="00EA33CE" w:rsidRPr="00EA33CE" w:rsidRDefault="00EA33CE" w:rsidP="00EA33CE">
      <w:pPr>
        <w:numPr>
          <w:ilvl w:val="0"/>
          <w:numId w:val="5"/>
        </w:numPr>
        <w:tabs>
          <w:tab w:val="left" w:pos="426"/>
        </w:tabs>
        <w:spacing w:line="240" w:lineRule="auto"/>
        <w:ind w:left="0" w:firstLine="0"/>
        <w:contextualSpacing/>
        <w:jc w:val="both"/>
        <w:rPr>
          <w:rFonts w:asciiTheme="minorHAnsi" w:eastAsia="Times New Roman" w:hAnsiTheme="minorHAnsi" w:cs="Times New Roman"/>
          <w:b/>
          <w:sz w:val="24"/>
          <w:szCs w:val="24"/>
          <w:lang w:eastAsia="pl-PL"/>
        </w:rPr>
      </w:pPr>
      <w:r w:rsidRPr="00EA33CE">
        <w:rPr>
          <w:rFonts w:asciiTheme="minorHAnsi" w:eastAsia="Times New Roman" w:hAnsiTheme="minorHAnsi" w:cs="Times New Roman"/>
          <w:b/>
          <w:sz w:val="24"/>
          <w:szCs w:val="24"/>
          <w:lang w:eastAsia="pl-PL"/>
        </w:rPr>
        <w:t>Wymagania dotyczące zabezpieczenia należytego wykonania umowy</w:t>
      </w:r>
    </w:p>
    <w:p w:rsidR="00EA33CE" w:rsidRPr="00EA33CE" w:rsidRDefault="00EA33CE" w:rsidP="00EA33CE">
      <w:pPr>
        <w:tabs>
          <w:tab w:val="left" w:pos="426"/>
        </w:tabs>
        <w:spacing w:line="240" w:lineRule="auto"/>
        <w:contextualSpacing/>
        <w:jc w:val="both"/>
        <w:rPr>
          <w:rFonts w:asciiTheme="minorHAnsi" w:eastAsia="Times New Roman" w:hAnsiTheme="minorHAnsi" w:cs="Times New Roman"/>
          <w:b/>
          <w:sz w:val="24"/>
          <w:szCs w:val="24"/>
          <w:lang w:eastAsia="pl-PL"/>
        </w:rPr>
      </w:pPr>
    </w:p>
    <w:p w:rsidR="00EA33CE" w:rsidRPr="00EA33CE" w:rsidRDefault="00EA33CE" w:rsidP="00EA33CE">
      <w:pPr>
        <w:tabs>
          <w:tab w:val="left" w:pos="567"/>
        </w:tabs>
        <w:contextualSpacing/>
        <w:jc w:val="both"/>
        <w:rPr>
          <w:rFonts w:asciiTheme="minorHAnsi" w:hAnsiTheme="minorHAnsi" w:cs="Calibri"/>
          <w:sz w:val="24"/>
          <w:szCs w:val="24"/>
        </w:rPr>
      </w:pPr>
      <w:r w:rsidRPr="00EA33CE">
        <w:rPr>
          <w:rFonts w:asciiTheme="minorHAnsi" w:hAnsiTheme="minorHAnsi" w:cs="Calibri"/>
          <w:color w:val="000000"/>
          <w:sz w:val="24"/>
          <w:szCs w:val="24"/>
        </w:rPr>
        <w:t xml:space="preserve">Zamawiający </w:t>
      </w:r>
      <w:r w:rsidRPr="00EA33CE">
        <w:rPr>
          <w:rFonts w:asciiTheme="minorHAnsi" w:hAnsiTheme="minorHAnsi" w:cs="Calibri"/>
          <w:b/>
          <w:color w:val="000000"/>
          <w:sz w:val="24"/>
          <w:szCs w:val="24"/>
        </w:rPr>
        <w:t>nie wymaga</w:t>
      </w:r>
      <w:r w:rsidRPr="00EA33CE">
        <w:rPr>
          <w:rFonts w:asciiTheme="minorHAnsi" w:hAnsiTheme="minorHAnsi" w:cs="Calibri"/>
          <w:color w:val="000000"/>
          <w:sz w:val="24"/>
          <w:szCs w:val="24"/>
        </w:rPr>
        <w:t xml:space="preserve"> </w:t>
      </w:r>
      <w:r w:rsidRPr="00EA33CE">
        <w:rPr>
          <w:rFonts w:asciiTheme="minorHAnsi" w:hAnsiTheme="minorHAnsi" w:cs="Calibri"/>
          <w:sz w:val="24"/>
          <w:szCs w:val="24"/>
        </w:rPr>
        <w:t>wniesienia zabezpieczenia należytego wykonania umowy.</w:t>
      </w:r>
    </w:p>
    <w:p w:rsidR="00EA33CE" w:rsidRPr="00EA33CE" w:rsidRDefault="00EA33CE" w:rsidP="00EA33CE">
      <w:pPr>
        <w:tabs>
          <w:tab w:val="left" w:pos="426"/>
        </w:tabs>
        <w:spacing w:line="240" w:lineRule="auto"/>
        <w:contextualSpacing/>
        <w:jc w:val="both"/>
        <w:rPr>
          <w:rFonts w:asciiTheme="minorHAnsi" w:eastAsia="Times New Roman" w:hAnsiTheme="minorHAnsi" w:cs="Times New Roman"/>
          <w:b/>
          <w:sz w:val="24"/>
          <w:szCs w:val="24"/>
          <w:lang w:eastAsia="pl-PL"/>
        </w:rPr>
      </w:pPr>
    </w:p>
    <w:p w:rsidR="00EA33CE" w:rsidRPr="00EA33CE" w:rsidRDefault="00EA33CE" w:rsidP="00EA33CE">
      <w:pPr>
        <w:numPr>
          <w:ilvl w:val="0"/>
          <w:numId w:val="5"/>
        </w:numPr>
        <w:tabs>
          <w:tab w:val="left" w:pos="426"/>
        </w:tabs>
        <w:spacing w:line="240" w:lineRule="auto"/>
        <w:ind w:left="0" w:firstLine="0"/>
        <w:contextualSpacing/>
        <w:jc w:val="both"/>
        <w:rPr>
          <w:rFonts w:asciiTheme="minorHAnsi" w:eastAsia="Times New Roman" w:hAnsiTheme="minorHAnsi" w:cs="Times New Roman"/>
          <w:b/>
          <w:sz w:val="24"/>
          <w:szCs w:val="24"/>
          <w:lang w:eastAsia="pl-PL"/>
        </w:rPr>
      </w:pPr>
      <w:r w:rsidRPr="00EA33CE">
        <w:rPr>
          <w:rFonts w:asciiTheme="minorHAnsi" w:eastAsia="Times New Roman" w:hAnsiTheme="minorHAnsi" w:cs="Times New Roman"/>
          <w:b/>
          <w:sz w:val="24"/>
          <w:szCs w:val="24"/>
          <w:lang w:eastAsia="pl-PL"/>
        </w:rPr>
        <w:t>Pouczenie o środkach ochrony prawnej przysługujących wykonawcom w toku postępowania o udzielenie zamówienia publicznego</w:t>
      </w:r>
    </w:p>
    <w:p w:rsidR="00EA33CE" w:rsidRPr="00EA33CE" w:rsidRDefault="00EA33CE" w:rsidP="00EA33CE">
      <w:pPr>
        <w:tabs>
          <w:tab w:val="left" w:pos="426"/>
        </w:tabs>
        <w:contextualSpacing/>
        <w:jc w:val="both"/>
        <w:rPr>
          <w:rFonts w:asciiTheme="minorHAnsi" w:eastAsia="Times New Roman" w:hAnsiTheme="minorHAnsi" w:cs="Times New Roman"/>
          <w:b/>
          <w:sz w:val="24"/>
          <w:szCs w:val="24"/>
          <w:lang w:eastAsia="pl-PL"/>
        </w:rPr>
      </w:pPr>
    </w:p>
    <w:p w:rsidR="00EA33CE" w:rsidRPr="00EA33CE" w:rsidRDefault="00EA33CE" w:rsidP="00EA33CE">
      <w:pPr>
        <w:numPr>
          <w:ilvl w:val="0"/>
          <w:numId w:val="22"/>
        </w:numPr>
        <w:spacing w:line="240" w:lineRule="auto"/>
        <w:ind w:left="567" w:hanging="567"/>
        <w:jc w:val="both"/>
        <w:rPr>
          <w:rFonts w:asciiTheme="minorHAnsi" w:eastAsia="Times New Roman" w:hAnsiTheme="minorHAnsi" w:cs="Times New Roman"/>
          <w:sz w:val="24"/>
          <w:szCs w:val="24"/>
          <w:lang w:eastAsia="pl-PL"/>
        </w:rPr>
      </w:pPr>
      <w:r w:rsidRPr="00EA33CE">
        <w:rPr>
          <w:rFonts w:asciiTheme="minorHAnsi" w:eastAsia="Times New Roman" w:hAnsiTheme="minorHAnsi" w:cs="Times New Roman"/>
          <w:sz w:val="24"/>
          <w:szCs w:val="24"/>
          <w:lang w:eastAsia="pl-PL"/>
        </w:rPr>
        <w:t>Odwołanie przysługuje wyłącznie od niezgodnej z przepisami ustawy czynności Zamawiającego podjętej w postępowaniu o udzielenie zamówienia lub zaniechania czynności, do której Zamawiający jest zobowiązany na podstawie ustawy.</w:t>
      </w:r>
    </w:p>
    <w:p w:rsidR="00EA33CE" w:rsidRPr="00EA33CE" w:rsidRDefault="00EA33CE" w:rsidP="00EA33CE">
      <w:pPr>
        <w:numPr>
          <w:ilvl w:val="0"/>
          <w:numId w:val="22"/>
        </w:numPr>
        <w:spacing w:line="240" w:lineRule="auto"/>
        <w:ind w:left="567" w:hanging="567"/>
        <w:jc w:val="both"/>
        <w:rPr>
          <w:rFonts w:asciiTheme="minorHAnsi" w:eastAsia="Times New Roman" w:hAnsiTheme="minorHAnsi" w:cs="Times New Roman"/>
          <w:sz w:val="24"/>
          <w:szCs w:val="24"/>
          <w:lang w:eastAsia="pl-PL"/>
        </w:rPr>
      </w:pPr>
      <w:r w:rsidRPr="00EA33CE">
        <w:rPr>
          <w:rFonts w:asciiTheme="minorHAnsi" w:eastAsia="Times New Roman" w:hAnsiTheme="minorHAnsi" w:cs="Times New Roman"/>
          <w:sz w:val="24"/>
          <w:szCs w:val="24"/>
          <w:lang w:eastAsia="pl-PL"/>
        </w:rPr>
        <w:t>Odwołanie wnosi się</w:t>
      </w:r>
      <w:r w:rsidRPr="00EA33CE">
        <w:rPr>
          <w:rFonts w:asciiTheme="minorHAnsi" w:eastAsia="Times New Roman" w:hAnsiTheme="minorHAnsi" w:cs="Times New Roman"/>
          <w:b/>
          <w:sz w:val="24"/>
          <w:szCs w:val="24"/>
          <w:lang w:eastAsia="pl-PL"/>
        </w:rPr>
        <w:t xml:space="preserve"> </w:t>
      </w:r>
      <w:r w:rsidRPr="00EA33CE">
        <w:rPr>
          <w:rFonts w:asciiTheme="minorHAnsi" w:eastAsia="Times New Roman" w:hAnsiTheme="minorHAnsi" w:cs="Times New Roman"/>
          <w:sz w:val="24"/>
          <w:szCs w:val="24"/>
          <w:lang w:eastAsia="pl-PL"/>
        </w:rPr>
        <w:t xml:space="preserve">w terminie </w:t>
      </w:r>
      <w:r w:rsidRPr="00EA33CE">
        <w:rPr>
          <w:rFonts w:asciiTheme="minorHAnsi" w:eastAsia="Times New Roman" w:hAnsiTheme="minorHAnsi" w:cs="Times New Roman"/>
          <w:sz w:val="24"/>
          <w:szCs w:val="24"/>
          <w:u w:val="single"/>
          <w:lang w:eastAsia="pl-PL"/>
        </w:rPr>
        <w:t xml:space="preserve">10 dni </w:t>
      </w:r>
      <w:r w:rsidRPr="00EA33CE">
        <w:rPr>
          <w:rFonts w:asciiTheme="minorHAnsi" w:eastAsia="Times New Roman" w:hAnsiTheme="minorHAnsi" w:cs="Times New Roman"/>
          <w:sz w:val="24"/>
          <w:szCs w:val="24"/>
          <w:lang w:eastAsia="pl-PL"/>
        </w:rPr>
        <w:t xml:space="preserve">od dnia przesłania informacji o czynności zamawiającego stanowiącej podstawę jego wniesienia – jeżeli zostały przesłane w sposób określony w art. 180 ust. 5 ustawy </w:t>
      </w:r>
      <w:proofErr w:type="spellStart"/>
      <w:r w:rsidRPr="00EA33CE">
        <w:rPr>
          <w:rFonts w:asciiTheme="minorHAnsi" w:eastAsia="Times New Roman" w:hAnsiTheme="minorHAnsi" w:cs="Times New Roman"/>
          <w:sz w:val="24"/>
          <w:szCs w:val="24"/>
          <w:lang w:eastAsia="pl-PL"/>
        </w:rPr>
        <w:t>Pzp</w:t>
      </w:r>
      <w:proofErr w:type="spellEnd"/>
      <w:r w:rsidRPr="00EA33CE">
        <w:rPr>
          <w:rFonts w:asciiTheme="minorHAnsi" w:eastAsia="Times New Roman" w:hAnsiTheme="minorHAnsi" w:cs="Times New Roman"/>
          <w:sz w:val="24"/>
          <w:szCs w:val="24"/>
          <w:lang w:eastAsia="pl-PL"/>
        </w:rPr>
        <w:t xml:space="preserve"> zdanie drugie albo w terminie </w:t>
      </w:r>
      <w:r w:rsidRPr="00EA33CE">
        <w:rPr>
          <w:rFonts w:asciiTheme="minorHAnsi" w:eastAsia="Times New Roman" w:hAnsiTheme="minorHAnsi" w:cs="Times New Roman"/>
          <w:sz w:val="24"/>
          <w:szCs w:val="24"/>
          <w:u w:val="single"/>
          <w:lang w:eastAsia="pl-PL"/>
        </w:rPr>
        <w:t>15 dni</w:t>
      </w:r>
      <w:r w:rsidRPr="00EA33CE">
        <w:rPr>
          <w:rFonts w:asciiTheme="minorHAnsi" w:eastAsia="Times New Roman" w:hAnsiTheme="minorHAnsi" w:cs="Times New Roman"/>
          <w:sz w:val="24"/>
          <w:szCs w:val="24"/>
          <w:lang w:eastAsia="pl-PL"/>
        </w:rPr>
        <w:t xml:space="preserve"> – jeżeli zostały przesłane w inny sposób – w przypadku gdy wartość zamówienia jest równa lub przekracza kwoty określone w przepisach wydanych na podstawie art. 11 ust. 8 ustawy </w:t>
      </w:r>
      <w:proofErr w:type="spellStart"/>
      <w:r w:rsidRPr="00EA33CE">
        <w:rPr>
          <w:rFonts w:asciiTheme="minorHAnsi" w:eastAsia="Times New Roman" w:hAnsiTheme="minorHAnsi" w:cs="Times New Roman"/>
          <w:sz w:val="24"/>
          <w:szCs w:val="24"/>
          <w:lang w:eastAsia="pl-PL"/>
        </w:rPr>
        <w:t>Pzp</w:t>
      </w:r>
      <w:proofErr w:type="spellEnd"/>
      <w:r w:rsidRPr="00EA33CE">
        <w:rPr>
          <w:rFonts w:asciiTheme="minorHAnsi" w:eastAsia="Times New Roman" w:hAnsiTheme="minorHAnsi" w:cs="Times New Roman"/>
          <w:sz w:val="24"/>
          <w:szCs w:val="24"/>
          <w:lang w:eastAsia="pl-PL"/>
        </w:rPr>
        <w:t>.</w:t>
      </w:r>
    </w:p>
    <w:p w:rsidR="00EA33CE" w:rsidRPr="00EA33CE" w:rsidRDefault="00EA33CE" w:rsidP="00EA33CE">
      <w:pPr>
        <w:numPr>
          <w:ilvl w:val="0"/>
          <w:numId w:val="22"/>
        </w:numPr>
        <w:spacing w:line="240" w:lineRule="auto"/>
        <w:ind w:left="567" w:hanging="567"/>
        <w:jc w:val="both"/>
        <w:rPr>
          <w:rFonts w:asciiTheme="minorHAnsi" w:eastAsia="Times New Roman" w:hAnsiTheme="minorHAnsi" w:cs="Times New Roman"/>
          <w:sz w:val="24"/>
          <w:szCs w:val="24"/>
          <w:lang w:eastAsia="pl-PL"/>
        </w:rPr>
      </w:pPr>
      <w:r w:rsidRPr="00EA33CE">
        <w:rPr>
          <w:rFonts w:asciiTheme="minorHAnsi" w:eastAsia="Times New Roman" w:hAnsiTheme="minorHAnsi" w:cs="Times New Roman"/>
          <w:sz w:val="24"/>
          <w:szCs w:val="24"/>
          <w:lang w:eastAsia="pl-PL"/>
        </w:rPr>
        <w:t xml:space="preserve">Odwołanie wobec treści ogłoszenia o zamówieniu, a jeżeli postępowanie jest prowadzone w trybie przetargu nieograniczonego, także wobec postanowień specyfikacji istotnych warunków zamówienia, wnosi się w terminie 10 dni od dnia publikacji ogłoszenia w Dzienniku Urzędowym Unii Europejskiej lub zamieszczenia specyfikacji istotnych warunków zamówienia na stronie internetowej – jeżeli wartość zamówienia jest równa lub przekracza kwoty określone w przepisach wydanych na podstawie art. 11 ust. 8 ustawy </w:t>
      </w:r>
      <w:proofErr w:type="spellStart"/>
      <w:r w:rsidRPr="00EA33CE">
        <w:rPr>
          <w:rFonts w:asciiTheme="minorHAnsi" w:eastAsia="Times New Roman" w:hAnsiTheme="minorHAnsi" w:cs="Times New Roman"/>
          <w:sz w:val="24"/>
          <w:szCs w:val="24"/>
          <w:lang w:eastAsia="pl-PL"/>
        </w:rPr>
        <w:t>Pzp</w:t>
      </w:r>
      <w:proofErr w:type="spellEnd"/>
      <w:r w:rsidRPr="00EA33CE">
        <w:rPr>
          <w:rFonts w:asciiTheme="minorHAnsi" w:eastAsia="Times New Roman" w:hAnsiTheme="minorHAnsi" w:cs="Times New Roman"/>
          <w:sz w:val="24"/>
          <w:szCs w:val="24"/>
          <w:lang w:eastAsia="pl-PL"/>
        </w:rPr>
        <w:t xml:space="preserve">. </w:t>
      </w:r>
    </w:p>
    <w:p w:rsidR="00EA33CE" w:rsidRPr="00EA33CE" w:rsidRDefault="00EA33CE" w:rsidP="00EA33CE">
      <w:pPr>
        <w:numPr>
          <w:ilvl w:val="0"/>
          <w:numId w:val="22"/>
        </w:numPr>
        <w:spacing w:line="240" w:lineRule="auto"/>
        <w:ind w:left="567" w:hanging="567"/>
        <w:jc w:val="both"/>
        <w:rPr>
          <w:rFonts w:asciiTheme="minorHAnsi" w:eastAsia="Times New Roman" w:hAnsiTheme="minorHAnsi" w:cs="Times New Roman"/>
          <w:sz w:val="24"/>
          <w:szCs w:val="24"/>
          <w:lang w:eastAsia="pl-PL"/>
        </w:rPr>
      </w:pPr>
      <w:r w:rsidRPr="00EA33CE">
        <w:rPr>
          <w:rFonts w:asciiTheme="minorHAnsi" w:eastAsia="Times New Roman" w:hAnsiTheme="minorHAnsi" w:cs="Times New Roman"/>
          <w:sz w:val="24"/>
          <w:szCs w:val="24"/>
          <w:lang w:eastAsia="pl-PL"/>
        </w:rPr>
        <w:t>W przypadku wniesienia odwołania wobec treści ogłoszenia o zamówieniu lub postanowień SIWZ, Zamawiający może przedłużyć termin składania ofert.</w:t>
      </w:r>
    </w:p>
    <w:p w:rsidR="00EA33CE" w:rsidRPr="00EA33CE" w:rsidRDefault="00EA33CE" w:rsidP="00EA33CE">
      <w:pPr>
        <w:numPr>
          <w:ilvl w:val="0"/>
          <w:numId w:val="22"/>
        </w:numPr>
        <w:spacing w:line="240" w:lineRule="auto"/>
        <w:ind w:left="567" w:hanging="567"/>
        <w:jc w:val="both"/>
        <w:rPr>
          <w:rFonts w:asciiTheme="minorHAnsi" w:eastAsia="Times New Roman" w:hAnsiTheme="minorHAnsi" w:cs="Times New Roman"/>
          <w:sz w:val="24"/>
          <w:szCs w:val="24"/>
          <w:lang w:eastAsia="pl-PL"/>
        </w:rPr>
      </w:pPr>
      <w:r w:rsidRPr="00EA33CE">
        <w:rPr>
          <w:rFonts w:asciiTheme="minorHAnsi" w:eastAsia="Times New Roman" w:hAnsiTheme="minorHAnsi" w:cs="Times New Roman"/>
          <w:sz w:val="24"/>
          <w:szCs w:val="24"/>
          <w:lang w:eastAsia="pl-PL"/>
        </w:rPr>
        <w:t>W przypadku wniesienia odwołania po upływie terminu składania ofert bieg terminu zwi</w:t>
      </w:r>
      <w:r w:rsidRPr="00EA33CE">
        <w:rPr>
          <w:rFonts w:asciiTheme="minorHAnsi" w:eastAsia="TimesNewRoman,Bold" w:hAnsiTheme="minorHAnsi" w:cs="Times New Roman"/>
          <w:sz w:val="24"/>
          <w:szCs w:val="24"/>
          <w:lang w:eastAsia="pl-PL"/>
        </w:rPr>
        <w:t>ą</w:t>
      </w:r>
      <w:r w:rsidRPr="00EA33CE">
        <w:rPr>
          <w:rFonts w:asciiTheme="minorHAnsi" w:eastAsia="Times New Roman" w:hAnsiTheme="minorHAnsi" w:cs="Times New Roman"/>
          <w:sz w:val="24"/>
          <w:szCs w:val="24"/>
          <w:lang w:eastAsia="pl-PL"/>
        </w:rPr>
        <w:t>zania ofert</w:t>
      </w:r>
      <w:r w:rsidRPr="00EA33CE">
        <w:rPr>
          <w:rFonts w:asciiTheme="minorHAnsi" w:eastAsia="TimesNewRoman,Bold" w:hAnsiTheme="minorHAnsi" w:cs="Times New Roman"/>
          <w:sz w:val="24"/>
          <w:szCs w:val="24"/>
          <w:lang w:eastAsia="pl-PL"/>
        </w:rPr>
        <w:t xml:space="preserve">ą </w:t>
      </w:r>
      <w:r w:rsidRPr="00EA33CE">
        <w:rPr>
          <w:rFonts w:asciiTheme="minorHAnsi" w:eastAsia="Times New Roman" w:hAnsiTheme="minorHAnsi" w:cs="Times New Roman"/>
          <w:sz w:val="24"/>
          <w:szCs w:val="24"/>
          <w:lang w:eastAsia="pl-PL"/>
        </w:rPr>
        <w:t>ulega zawieszeniu do czasu ogłoszenia przez Izb</w:t>
      </w:r>
      <w:r w:rsidRPr="00EA33CE">
        <w:rPr>
          <w:rFonts w:asciiTheme="minorHAnsi" w:eastAsia="TimesNewRoman,Bold" w:hAnsiTheme="minorHAnsi" w:cs="Times New Roman"/>
          <w:sz w:val="24"/>
          <w:szCs w:val="24"/>
          <w:lang w:eastAsia="pl-PL"/>
        </w:rPr>
        <w:t xml:space="preserve">ę </w:t>
      </w:r>
      <w:r w:rsidRPr="00EA33CE">
        <w:rPr>
          <w:rFonts w:asciiTheme="minorHAnsi" w:eastAsia="Times New Roman" w:hAnsiTheme="minorHAnsi" w:cs="Times New Roman"/>
          <w:sz w:val="24"/>
          <w:szCs w:val="24"/>
          <w:lang w:eastAsia="pl-PL"/>
        </w:rPr>
        <w:t>orzeczenia.</w:t>
      </w:r>
    </w:p>
    <w:p w:rsidR="00EA33CE" w:rsidRPr="00EA33CE" w:rsidRDefault="00EA33CE" w:rsidP="00EA33CE">
      <w:pPr>
        <w:numPr>
          <w:ilvl w:val="0"/>
          <w:numId w:val="22"/>
        </w:numPr>
        <w:spacing w:line="240" w:lineRule="auto"/>
        <w:ind w:left="567" w:hanging="567"/>
        <w:jc w:val="both"/>
        <w:rPr>
          <w:rFonts w:asciiTheme="minorHAnsi" w:eastAsia="Times New Roman" w:hAnsiTheme="minorHAnsi" w:cs="Times New Roman"/>
          <w:sz w:val="24"/>
          <w:szCs w:val="24"/>
          <w:lang w:eastAsia="pl-PL"/>
        </w:rPr>
      </w:pPr>
      <w:r w:rsidRPr="00EA33CE">
        <w:rPr>
          <w:rFonts w:asciiTheme="minorHAnsi" w:eastAsia="Times New Roman" w:hAnsiTheme="minorHAnsi" w:cs="Times New Roman"/>
          <w:bCs/>
          <w:sz w:val="24"/>
          <w:szCs w:val="24"/>
          <w:lang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EA33CE" w:rsidRPr="00EA33CE" w:rsidRDefault="00EA33CE" w:rsidP="00EA33CE">
      <w:pPr>
        <w:numPr>
          <w:ilvl w:val="0"/>
          <w:numId w:val="22"/>
        </w:numPr>
        <w:spacing w:line="240" w:lineRule="auto"/>
        <w:ind w:left="567" w:hanging="567"/>
        <w:jc w:val="both"/>
        <w:rPr>
          <w:rFonts w:asciiTheme="minorHAnsi" w:eastAsia="Times New Roman" w:hAnsiTheme="minorHAnsi" w:cs="Times New Roman"/>
          <w:sz w:val="24"/>
          <w:szCs w:val="24"/>
          <w:lang w:eastAsia="pl-PL"/>
        </w:rPr>
      </w:pPr>
      <w:r w:rsidRPr="00EA33CE">
        <w:rPr>
          <w:rFonts w:asciiTheme="minorHAnsi" w:eastAsia="Times New Roman" w:hAnsiTheme="minorHAnsi" w:cs="Times New Roman"/>
          <w:sz w:val="24"/>
          <w:szCs w:val="24"/>
          <w:lang w:eastAsia="pl-PL"/>
        </w:rPr>
        <w:t xml:space="preserve">Odwołanie wnosi się do Prezesa Izby w formie pisemnej w postaci papierowej albo w postaci elektronicznej, opatrzone odpowiednio własnoręcznym podpisem albo kwalifikowanym podpisem elektronicznym </w:t>
      </w:r>
      <w:r w:rsidRPr="00EA33CE">
        <w:rPr>
          <w:rFonts w:asciiTheme="minorHAnsi" w:eastAsia="Times New Roman" w:hAnsiTheme="minorHAnsi" w:cs="Times New Roman"/>
          <w:bCs/>
          <w:sz w:val="24"/>
          <w:szCs w:val="24"/>
          <w:lang w:eastAsia="pl-PL"/>
        </w:rPr>
        <w:t xml:space="preserve">(art. 180 ust. 4 ustawy </w:t>
      </w:r>
      <w:proofErr w:type="spellStart"/>
      <w:r w:rsidRPr="00EA33CE">
        <w:rPr>
          <w:rFonts w:asciiTheme="minorHAnsi" w:eastAsia="Times New Roman" w:hAnsiTheme="minorHAnsi" w:cs="Times New Roman"/>
          <w:bCs/>
          <w:sz w:val="24"/>
          <w:szCs w:val="24"/>
          <w:lang w:eastAsia="pl-PL"/>
        </w:rPr>
        <w:t>Pzp</w:t>
      </w:r>
      <w:proofErr w:type="spellEnd"/>
      <w:r w:rsidRPr="00EA33CE">
        <w:rPr>
          <w:rFonts w:asciiTheme="minorHAnsi" w:eastAsia="Times New Roman" w:hAnsiTheme="minorHAnsi" w:cs="Times New Roman"/>
          <w:bCs/>
          <w:sz w:val="24"/>
          <w:szCs w:val="24"/>
          <w:lang w:eastAsia="pl-PL"/>
        </w:rPr>
        <w:t>).</w:t>
      </w:r>
    </w:p>
    <w:p w:rsidR="00EA33CE" w:rsidRPr="00EA33CE" w:rsidRDefault="00EA33CE" w:rsidP="00EA33CE">
      <w:pPr>
        <w:numPr>
          <w:ilvl w:val="0"/>
          <w:numId w:val="22"/>
        </w:numPr>
        <w:spacing w:line="240" w:lineRule="auto"/>
        <w:ind w:left="567" w:hanging="567"/>
        <w:jc w:val="both"/>
        <w:rPr>
          <w:rFonts w:asciiTheme="minorHAnsi" w:eastAsia="Times New Roman" w:hAnsiTheme="minorHAnsi" w:cs="Times New Roman"/>
          <w:sz w:val="24"/>
          <w:szCs w:val="24"/>
          <w:lang w:eastAsia="pl-PL"/>
        </w:rPr>
      </w:pPr>
      <w:r w:rsidRPr="00EA33CE">
        <w:rPr>
          <w:rFonts w:asciiTheme="minorHAnsi" w:eastAsia="Times New Roman" w:hAnsiTheme="minorHAnsi" w:cs="Times New Roman"/>
          <w:bCs/>
          <w:sz w:val="24"/>
          <w:szCs w:val="24"/>
          <w:lang w:eastAsia="pl-PL"/>
        </w:rPr>
        <w:t xml:space="preserve">Odwołujący przesyła kopię odwołania Zamawiającemu przed upływem terminu do wniesienia odwołania w taki sposób, aby mógł on zapoznać się z jego treścią przed upływem tego terminu. </w:t>
      </w:r>
      <w:r w:rsidRPr="00EA33CE">
        <w:rPr>
          <w:rFonts w:asciiTheme="minorHAnsi" w:eastAsia="Times New Roman" w:hAnsiTheme="minorHAnsi" w:cs="Times New Roman"/>
          <w:sz w:val="24"/>
          <w:szCs w:val="24"/>
          <w:lang w:eastAsia="pl-PL"/>
        </w:rPr>
        <w:t>Domniemywa się, iż zamawiający mógł zapoznać się z treścią odwołania przed upływem terminu do jego wniesienia, jeżeli przesłanie jego kopii nastąpiło przed upływem terminu do jego wniesienia przy użyciu środków komunikacji elektronicznej</w:t>
      </w:r>
      <w:r w:rsidRPr="00EA33CE">
        <w:rPr>
          <w:rFonts w:asciiTheme="minorHAnsi" w:eastAsia="Times New Roman" w:hAnsiTheme="minorHAnsi" w:cs="Times New Roman"/>
          <w:sz w:val="24"/>
          <w:szCs w:val="24"/>
          <w:u w:val="single"/>
          <w:lang w:eastAsia="pl-PL"/>
        </w:rPr>
        <w:t>.</w:t>
      </w:r>
    </w:p>
    <w:p w:rsidR="00EA33CE" w:rsidRPr="00EA33CE" w:rsidRDefault="00EA33CE" w:rsidP="00EA33CE">
      <w:pPr>
        <w:numPr>
          <w:ilvl w:val="0"/>
          <w:numId w:val="22"/>
        </w:numPr>
        <w:spacing w:line="240" w:lineRule="auto"/>
        <w:ind w:left="567" w:hanging="567"/>
        <w:jc w:val="both"/>
        <w:rPr>
          <w:rFonts w:asciiTheme="minorHAnsi" w:eastAsia="Times New Roman" w:hAnsiTheme="minorHAnsi" w:cs="Times New Roman"/>
          <w:sz w:val="24"/>
          <w:szCs w:val="24"/>
          <w:lang w:eastAsia="pl-PL"/>
        </w:rPr>
      </w:pPr>
      <w:r w:rsidRPr="00EA33CE">
        <w:rPr>
          <w:rFonts w:asciiTheme="minorHAnsi" w:eastAsia="Times New Roman" w:hAnsiTheme="minorHAnsi" w:cs="Times New Roman"/>
          <w:sz w:val="24"/>
          <w:szCs w:val="24"/>
          <w:lang w:eastAsia="pl-PL"/>
        </w:rPr>
        <w:t>Na orzeczenie Izby stronom oraz uczestnikom post</w:t>
      </w:r>
      <w:r w:rsidRPr="00EA33CE">
        <w:rPr>
          <w:rFonts w:asciiTheme="minorHAnsi" w:eastAsia="TimesNewRoman,Bold" w:hAnsiTheme="minorHAnsi" w:cs="Times New Roman"/>
          <w:sz w:val="24"/>
          <w:szCs w:val="24"/>
          <w:lang w:eastAsia="pl-PL"/>
        </w:rPr>
        <w:t>ę</w:t>
      </w:r>
      <w:r w:rsidRPr="00EA33CE">
        <w:rPr>
          <w:rFonts w:asciiTheme="minorHAnsi" w:eastAsia="Times New Roman" w:hAnsiTheme="minorHAnsi" w:cs="Times New Roman"/>
          <w:sz w:val="24"/>
          <w:szCs w:val="24"/>
          <w:lang w:eastAsia="pl-PL"/>
        </w:rPr>
        <w:t>powania odwoławczego przysługuje skarga do s</w:t>
      </w:r>
      <w:r w:rsidRPr="00EA33CE">
        <w:rPr>
          <w:rFonts w:asciiTheme="minorHAnsi" w:eastAsia="TimesNewRoman,Bold" w:hAnsiTheme="minorHAnsi" w:cs="Times New Roman"/>
          <w:sz w:val="24"/>
          <w:szCs w:val="24"/>
          <w:lang w:eastAsia="pl-PL"/>
        </w:rPr>
        <w:t>ą</w:t>
      </w:r>
      <w:r w:rsidRPr="00EA33CE">
        <w:rPr>
          <w:rFonts w:asciiTheme="minorHAnsi" w:eastAsia="Times New Roman" w:hAnsiTheme="minorHAnsi" w:cs="Times New Roman"/>
          <w:sz w:val="24"/>
          <w:szCs w:val="24"/>
          <w:lang w:eastAsia="pl-PL"/>
        </w:rPr>
        <w:t>du.</w:t>
      </w:r>
    </w:p>
    <w:p w:rsidR="00EA33CE" w:rsidRPr="007D472A" w:rsidRDefault="00EA33CE" w:rsidP="007D472A">
      <w:pPr>
        <w:numPr>
          <w:ilvl w:val="0"/>
          <w:numId w:val="22"/>
        </w:numPr>
        <w:spacing w:line="240" w:lineRule="auto"/>
        <w:ind w:left="567" w:hanging="567"/>
        <w:jc w:val="both"/>
        <w:rPr>
          <w:rFonts w:asciiTheme="minorHAnsi" w:eastAsia="Times New Roman" w:hAnsiTheme="minorHAnsi" w:cs="Times New Roman"/>
          <w:sz w:val="24"/>
          <w:szCs w:val="24"/>
          <w:lang w:eastAsia="pl-PL"/>
        </w:rPr>
      </w:pPr>
      <w:r w:rsidRPr="00EA33CE">
        <w:rPr>
          <w:rFonts w:asciiTheme="minorHAnsi" w:eastAsia="Times New Roman" w:hAnsiTheme="minorHAnsi" w:cs="Times New Roman"/>
          <w:sz w:val="24"/>
          <w:szCs w:val="24"/>
          <w:lang w:eastAsia="pl-PL"/>
        </w:rPr>
        <w:t>Skarg</w:t>
      </w:r>
      <w:r w:rsidRPr="00EA33CE">
        <w:rPr>
          <w:rFonts w:asciiTheme="minorHAnsi" w:eastAsia="TimesNewRoman,Bold" w:hAnsiTheme="minorHAnsi" w:cs="Times New Roman"/>
          <w:sz w:val="24"/>
          <w:szCs w:val="24"/>
          <w:lang w:eastAsia="pl-PL"/>
        </w:rPr>
        <w:t xml:space="preserve">ę </w:t>
      </w:r>
      <w:r w:rsidRPr="00EA33CE">
        <w:rPr>
          <w:rFonts w:asciiTheme="minorHAnsi" w:eastAsia="Times New Roman" w:hAnsiTheme="minorHAnsi" w:cs="Times New Roman"/>
          <w:sz w:val="24"/>
          <w:szCs w:val="24"/>
          <w:lang w:eastAsia="pl-PL"/>
        </w:rPr>
        <w:t>wnosi si</w:t>
      </w:r>
      <w:r w:rsidRPr="00EA33CE">
        <w:rPr>
          <w:rFonts w:asciiTheme="minorHAnsi" w:eastAsia="TimesNewRoman,Bold" w:hAnsiTheme="minorHAnsi" w:cs="Times New Roman"/>
          <w:sz w:val="24"/>
          <w:szCs w:val="24"/>
          <w:lang w:eastAsia="pl-PL"/>
        </w:rPr>
        <w:t xml:space="preserve">ę </w:t>
      </w:r>
      <w:r w:rsidRPr="00EA33CE">
        <w:rPr>
          <w:rFonts w:asciiTheme="minorHAnsi" w:eastAsia="Times New Roman" w:hAnsiTheme="minorHAnsi" w:cs="Times New Roman"/>
          <w:sz w:val="24"/>
          <w:szCs w:val="24"/>
          <w:lang w:eastAsia="pl-PL"/>
        </w:rPr>
        <w:t>do s</w:t>
      </w:r>
      <w:r w:rsidRPr="00EA33CE">
        <w:rPr>
          <w:rFonts w:asciiTheme="minorHAnsi" w:eastAsia="TimesNewRoman,Bold" w:hAnsiTheme="minorHAnsi" w:cs="Times New Roman"/>
          <w:sz w:val="24"/>
          <w:szCs w:val="24"/>
          <w:lang w:eastAsia="pl-PL"/>
        </w:rPr>
        <w:t>ą</w:t>
      </w:r>
      <w:r w:rsidRPr="00EA33CE">
        <w:rPr>
          <w:rFonts w:asciiTheme="minorHAnsi" w:eastAsia="Times New Roman" w:hAnsiTheme="minorHAnsi" w:cs="Times New Roman"/>
          <w:sz w:val="24"/>
          <w:szCs w:val="24"/>
          <w:lang w:eastAsia="pl-PL"/>
        </w:rPr>
        <w:t>du okr</w:t>
      </w:r>
      <w:r w:rsidRPr="00EA33CE">
        <w:rPr>
          <w:rFonts w:asciiTheme="minorHAnsi" w:eastAsia="TimesNewRoman,Bold" w:hAnsiTheme="minorHAnsi" w:cs="Times New Roman"/>
          <w:sz w:val="24"/>
          <w:szCs w:val="24"/>
          <w:lang w:eastAsia="pl-PL"/>
        </w:rPr>
        <w:t>ę</w:t>
      </w:r>
      <w:r w:rsidRPr="00EA33CE">
        <w:rPr>
          <w:rFonts w:asciiTheme="minorHAnsi" w:eastAsia="Times New Roman" w:hAnsiTheme="minorHAnsi" w:cs="Times New Roman"/>
          <w:sz w:val="24"/>
          <w:szCs w:val="24"/>
          <w:lang w:eastAsia="pl-PL"/>
        </w:rPr>
        <w:t>gowego wła</w:t>
      </w:r>
      <w:r w:rsidRPr="00EA33CE">
        <w:rPr>
          <w:rFonts w:asciiTheme="minorHAnsi" w:eastAsia="TimesNewRoman,Bold" w:hAnsiTheme="minorHAnsi" w:cs="Times New Roman"/>
          <w:sz w:val="24"/>
          <w:szCs w:val="24"/>
          <w:lang w:eastAsia="pl-PL"/>
        </w:rPr>
        <w:t>ś</w:t>
      </w:r>
      <w:r w:rsidRPr="00EA33CE">
        <w:rPr>
          <w:rFonts w:asciiTheme="minorHAnsi" w:eastAsia="Times New Roman" w:hAnsiTheme="minorHAnsi" w:cs="Times New Roman"/>
          <w:sz w:val="24"/>
          <w:szCs w:val="24"/>
          <w:lang w:eastAsia="pl-PL"/>
        </w:rPr>
        <w:t>ciwego dla siedziby albo miejsca zamieszkania Zamawiaj</w:t>
      </w:r>
      <w:r w:rsidRPr="00EA33CE">
        <w:rPr>
          <w:rFonts w:asciiTheme="minorHAnsi" w:eastAsia="TimesNewRoman,Bold" w:hAnsiTheme="minorHAnsi" w:cs="Times New Roman"/>
          <w:sz w:val="24"/>
          <w:szCs w:val="24"/>
          <w:lang w:eastAsia="pl-PL"/>
        </w:rPr>
        <w:t>ą</w:t>
      </w:r>
      <w:r w:rsidRPr="00EA33CE">
        <w:rPr>
          <w:rFonts w:asciiTheme="minorHAnsi" w:eastAsia="Times New Roman" w:hAnsiTheme="minorHAnsi" w:cs="Times New Roman"/>
          <w:sz w:val="24"/>
          <w:szCs w:val="24"/>
          <w:lang w:eastAsia="pl-PL"/>
        </w:rPr>
        <w:t>cego. Skarg</w:t>
      </w:r>
      <w:r w:rsidRPr="00EA33CE">
        <w:rPr>
          <w:rFonts w:asciiTheme="minorHAnsi" w:eastAsia="TimesNewRoman,Bold" w:hAnsiTheme="minorHAnsi" w:cs="Times New Roman"/>
          <w:sz w:val="24"/>
          <w:szCs w:val="24"/>
          <w:lang w:eastAsia="pl-PL"/>
        </w:rPr>
        <w:t xml:space="preserve">ę </w:t>
      </w:r>
      <w:r w:rsidRPr="00EA33CE">
        <w:rPr>
          <w:rFonts w:asciiTheme="minorHAnsi" w:eastAsia="Times New Roman" w:hAnsiTheme="minorHAnsi" w:cs="Times New Roman"/>
          <w:sz w:val="24"/>
          <w:szCs w:val="24"/>
          <w:lang w:eastAsia="pl-PL"/>
        </w:rPr>
        <w:t>wnosi si</w:t>
      </w:r>
      <w:r w:rsidRPr="00EA33CE">
        <w:rPr>
          <w:rFonts w:asciiTheme="minorHAnsi" w:eastAsia="TimesNewRoman,Bold" w:hAnsiTheme="minorHAnsi" w:cs="Times New Roman"/>
          <w:sz w:val="24"/>
          <w:szCs w:val="24"/>
          <w:lang w:eastAsia="pl-PL"/>
        </w:rPr>
        <w:t xml:space="preserve">ę </w:t>
      </w:r>
      <w:r w:rsidRPr="00EA33CE">
        <w:rPr>
          <w:rFonts w:asciiTheme="minorHAnsi" w:eastAsia="Times New Roman" w:hAnsiTheme="minorHAnsi" w:cs="Times New Roman"/>
          <w:sz w:val="24"/>
          <w:szCs w:val="24"/>
          <w:lang w:eastAsia="pl-PL"/>
        </w:rPr>
        <w:t>za po</w:t>
      </w:r>
      <w:r w:rsidRPr="00EA33CE">
        <w:rPr>
          <w:rFonts w:asciiTheme="minorHAnsi" w:eastAsia="TimesNewRoman,Bold" w:hAnsiTheme="minorHAnsi" w:cs="Times New Roman"/>
          <w:sz w:val="24"/>
          <w:szCs w:val="24"/>
          <w:lang w:eastAsia="pl-PL"/>
        </w:rPr>
        <w:t>ś</w:t>
      </w:r>
      <w:r w:rsidRPr="00EA33CE">
        <w:rPr>
          <w:rFonts w:asciiTheme="minorHAnsi" w:eastAsia="Times New Roman" w:hAnsiTheme="minorHAnsi" w:cs="Times New Roman"/>
          <w:sz w:val="24"/>
          <w:szCs w:val="24"/>
          <w:lang w:eastAsia="pl-PL"/>
        </w:rPr>
        <w:t>rednictwem Prezesa Izby w terminie 7 dni od dnia dor</w:t>
      </w:r>
      <w:r w:rsidRPr="00EA33CE">
        <w:rPr>
          <w:rFonts w:asciiTheme="minorHAnsi" w:eastAsia="TimesNewRoman,Bold" w:hAnsiTheme="minorHAnsi" w:cs="Times New Roman"/>
          <w:sz w:val="24"/>
          <w:szCs w:val="24"/>
          <w:lang w:eastAsia="pl-PL"/>
        </w:rPr>
        <w:t>ę</w:t>
      </w:r>
      <w:r w:rsidRPr="00EA33CE">
        <w:rPr>
          <w:rFonts w:asciiTheme="minorHAnsi" w:eastAsia="Times New Roman" w:hAnsiTheme="minorHAnsi" w:cs="Times New Roman"/>
          <w:sz w:val="24"/>
          <w:szCs w:val="24"/>
          <w:lang w:eastAsia="pl-PL"/>
        </w:rPr>
        <w:t>czenia orzeczenia Izby, przesyłaj</w:t>
      </w:r>
      <w:r w:rsidRPr="00EA33CE">
        <w:rPr>
          <w:rFonts w:asciiTheme="minorHAnsi" w:eastAsia="TimesNewRoman,Bold" w:hAnsiTheme="minorHAnsi" w:cs="Times New Roman"/>
          <w:sz w:val="24"/>
          <w:szCs w:val="24"/>
          <w:lang w:eastAsia="pl-PL"/>
        </w:rPr>
        <w:t>ą</w:t>
      </w:r>
      <w:r w:rsidRPr="00EA33CE">
        <w:rPr>
          <w:rFonts w:asciiTheme="minorHAnsi" w:eastAsia="Times New Roman" w:hAnsiTheme="minorHAnsi" w:cs="Times New Roman"/>
          <w:sz w:val="24"/>
          <w:szCs w:val="24"/>
          <w:lang w:eastAsia="pl-PL"/>
        </w:rPr>
        <w:t>c jednocze</w:t>
      </w:r>
      <w:r w:rsidRPr="00EA33CE">
        <w:rPr>
          <w:rFonts w:asciiTheme="minorHAnsi" w:eastAsia="TimesNewRoman,Bold" w:hAnsiTheme="minorHAnsi" w:cs="Times New Roman"/>
          <w:sz w:val="24"/>
          <w:szCs w:val="24"/>
          <w:lang w:eastAsia="pl-PL"/>
        </w:rPr>
        <w:t>ś</w:t>
      </w:r>
      <w:r w:rsidRPr="00EA33CE">
        <w:rPr>
          <w:rFonts w:asciiTheme="minorHAnsi" w:eastAsia="Times New Roman" w:hAnsiTheme="minorHAnsi" w:cs="Times New Roman"/>
          <w:sz w:val="24"/>
          <w:szCs w:val="24"/>
          <w:lang w:eastAsia="pl-PL"/>
        </w:rPr>
        <w:t>nie jej odpis przeciwnikowi skargi. Zło</w:t>
      </w:r>
      <w:r w:rsidRPr="00EA33CE">
        <w:rPr>
          <w:rFonts w:asciiTheme="minorHAnsi" w:eastAsia="TimesNewRoman,Bold" w:hAnsiTheme="minorHAnsi" w:cs="Times New Roman"/>
          <w:sz w:val="24"/>
          <w:szCs w:val="24"/>
          <w:lang w:eastAsia="pl-PL"/>
        </w:rPr>
        <w:t>ż</w:t>
      </w:r>
      <w:r w:rsidRPr="00EA33CE">
        <w:rPr>
          <w:rFonts w:asciiTheme="minorHAnsi" w:eastAsia="Times New Roman" w:hAnsiTheme="minorHAnsi" w:cs="Times New Roman"/>
          <w:sz w:val="24"/>
          <w:szCs w:val="24"/>
          <w:lang w:eastAsia="pl-PL"/>
        </w:rPr>
        <w:t>enie skargi w placówce pocztowej operatora publicznego jest równoznaczne z jej wniesieniem.</w:t>
      </w:r>
    </w:p>
    <w:sectPr w:rsidR="00EA33CE" w:rsidRPr="007D472A" w:rsidSect="009B3A9C">
      <w:headerReference w:type="default" r:id="rId12"/>
      <w:footerReference w:type="default" r:id="rId13"/>
      <w:pgSz w:w="11906" w:h="16838"/>
      <w:pgMar w:top="2232" w:right="1134" w:bottom="624" w:left="1701" w:header="1134"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6CE3" w:rsidRDefault="00746CE3" w:rsidP="00790505">
      <w:pPr>
        <w:spacing w:line="240" w:lineRule="auto"/>
      </w:pPr>
      <w:r>
        <w:separator/>
      </w:r>
    </w:p>
  </w:endnote>
  <w:endnote w:type="continuationSeparator" w:id="0">
    <w:p w:rsidR="00746CE3" w:rsidRDefault="00746CE3" w:rsidP="007905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imesNewRoman,Bold">
    <w:altName w:val="Yu Gothic UI"/>
    <w:panose1 w:val="00000000000000000000"/>
    <w:charset w:val="80"/>
    <w:family w:val="auto"/>
    <w:notTrueType/>
    <w:pitch w:val="default"/>
    <w:sig w:usb0="00000001" w:usb1="08070000" w:usb2="00000010" w:usb3="00000000" w:csb0="00020000" w:csb1="00000000"/>
  </w:font>
  <w:font w:name="Klavika Lt">
    <w:altName w:val="Times New Roman"/>
    <w:panose1 w:val="00000000000000000000"/>
    <w:charset w:val="00"/>
    <w:family w:val="modern"/>
    <w:notTrueType/>
    <w:pitch w:val="variable"/>
    <w:sig w:usb0="A00000AF" w:usb1="5000204A"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951" w:rsidRDefault="008439CA" w:rsidP="00AE6951">
    <w:pPr>
      <w:pStyle w:val="Stopka"/>
      <w:tabs>
        <w:tab w:val="clear" w:pos="9072"/>
        <w:tab w:val="left" w:pos="2552"/>
        <w:tab w:val="left" w:pos="4536"/>
        <w:tab w:val="left" w:pos="6946"/>
      </w:tabs>
      <w:ind w:right="-568"/>
      <w:rPr>
        <w:rFonts w:ascii="Klavika Lt" w:hAnsi="Klavika Lt"/>
        <w:sz w:val="18"/>
        <w:szCs w:val="17"/>
      </w:rPr>
    </w:pPr>
    <w:r>
      <w:rPr>
        <w:noProof/>
        <w:lang w:eastAsia="pl-PL"/>
      </w:rPr>
      <w:drawing>
        <wp:anchor distT="0" distB="0" distL="114300" distR="114300" simplePos="0" relativeHeight="251660288" behindDoc="1" locked="1" layoutInCell="1" allowOverlap="0">
          <wp:simplePos x="0" y="0"/>
          <wp:positionH relativeFrom="column">
            <wp:posOffset>-584200</wp:posOffset>
          </wp:positionH>
          <wp:positionV relativeFrom="page">
            <wp:posOffset>9314180</wp:posOffset>
          </wp:positionV>
          <wp:extent cx="6663600" cy="820800"/>
          <wp:effectExtent l="0" t="0" r="444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3200" t="66594" r="1428" b="12503"/>
                  <a:stretch/>
                </pic:blipFill>
                <pic:spPr bwMode="auto">
                  <a:xfrm>
                    <a:off x="0" y="0"/>
                    <a:ext cx="6663600" cy="820800"/>
                  </a:xfrm>
                  <a:prstGeom prst="rect">
                    <a:avLst/>
                  </a:prstGeom>
                  <a:noFill/>
                  <a:ln>
                    <a:noFill/>
                  </a:ln>
                  <a:extLst>
                    <a:ext uri="{53640926-AAD7-44D8-BBD7-CCE9431645EC}">
                      <a14:shadowObscured xmlns:a14="http://schemas.microsoft.com/office/drawing/2010/main"/>
                    </a:ext>
                  </a:extLst>
                </pic:spPr>
              </pic:pic>
            </a:graphicData>
          </a:graphic>
        </wp:anchor>
      </w:drawing>
    </w:r>
  </w:p>
  <w:p w:rsidR="00EC1AC9" w:rsidRPr="00477768" w:rsidRDefault="008439CA" w:rsidP="008D0C56">
    <w:pPr>
      <w:pStyle w:val="Stopka"/>
      <w:tabs>
        <w:tab w:val="clear" w:pos="9072"/>
        <w:tab w:val="left" w:pos="2552"/>
        <w:tab w:val="left" w:pos="4536"/>
        <w:tab w:val="left" w:pos="6946"/>
      </w:tabs>
      <w:rPr>
        <w:rFonts w:ascii="Klavika Lt" w:hAnsi="Klavika Lt"/>
        <w:sz w:val="16"/>
        <w:szCs w:val="16"/>
      </w:rPr>
    </w:pPr>
    <w:r w:rsidRPr="00477768">
      <w:rPr>
        <w:rFonts w:ascii="Klavika Lt" w:hAnsi="Klavika Lt"/>
        <w:sz w:val="16"/>
        <w:szCs w:val="16"/>
      </w:rPr>
      <w:tab/>
    </w:r>
  </w:p>
  <w:p w:rsidR="004E1B22" w:rsidRPr="00477768" w:rsidRDefault="008439CA" w:rsidP="001A58FE">
    <w:pPr>
      <w:pStyle w:val="Stopka"/>
      <w:tabs>
        <w:tab w:val="left" w:pos="2565"/>
        <w:tab w:val="left" w:pos="4536"/>
        <w:tab w:val="left" w:pos="6804"/>
      </w:tabs>
      <w:ind w:left="142"/>
      <w:rPr>
        <w:rFonts w:ascii="Klavika Lt" w:hAnsi="Klavika Lt"/>
        <w:sz w:val="16"/>
        <w:szCs w:val="16"/>
      </w:rPr>
    </w:pPr>
    <w:r w:rsidRPr="00477768">
      <w:rPr>
        <w:rFonts w:ascii="Klavika Lt" w:hAnsi="Klavika Lt"/>
        <w:sz w:val="16"/>
        <w:szCs w:val="16"/>
      </w:rPr>
      <w:tab/>
    </w:r>
    <w:r w:rsidRPr="00477768">
      <w:rPr>
        <w:rFonts w:ascii="Klavika Lt" w:hAnsi="Klavika Lt"/>
        <w:sz w:val="16"/>
        <w:szCs w:val="16"/>
      </w:rPr>
      <w:tab/>
    </w:r>
    <w:r w:rsidRPr="00477768">
      <w:rPr>
        <w:rFonts w:ascii="Klavika Lt" w:hAnsi="Klavika Lt"/>
        <w:sz w:val="16"/>
        <w:szCs w:val="16"/>
      </w:rPr>
      <w:tab/>
    </w:r>
  </w:p>
  <w:p w:rsidR="004E1B22" w:rsidRPr="00477768" w:rsidRDefault="00746CE3" w:rsidP="004E1B22">
    <w:pPr>
      <w:pStyle w:val="Stopka"/>
      <w:tabs>
        <w:tab w:val="clear" w:pos="4536"/>
        <w:tab w:val="left" w:pos="2565"/>
        <w:tab w:val="left" w:pos="4395"/>
        <w:tab w:val="left" w:pos="6804"/>
      </w:tabs>
      <w:ind w:left="-284"/>
      <w:rPr>
        <w:rFonts w:ascii="Klavika Lt" w:hAnsi="Klavika Lt"/>
        <w:sz w:val="16"/>
        <w:szCs w:val="16"/>
      </w:rPr>
    </w:pPr>
  </w:p>
  <w:p w:rsidR="004E1B22" w:rsidRDefault="00746CE3" w:rsidP="004E1B22">
    <w:pPr>
      <w:pStyle w:val="Stopka"/>
      <w:tabs>
        <w:tab w:val="clear" w:pos="4536"/>
        <w:tab w:val="left" w:pos="2565"/>
        <w:tab w:val="left" w:pos="4395"/>
        <w:tab w:val="left" w:pos="6804"/>
      </w:tabs>
      <w:ind w:left="-284"/>
      <w:rPr>
        <w:rFonts w:ascii="Klavika Lt" w:hAnsi="Klavika Lt"/>
        <w:sz w:val="17"/>
        <w:szCs w:val="17"/>
      </w:rPr>
    </w:pPr>
  </w:p>
  <w:p w:rsidR="004E1B22" w:rsidRPr="004E1B22" w:rsidRDefault="008439CA" w:rsidP="007069A8">
    <w:pPr>
      <w:pStyle w:val="Stopka"/>
      <w:tabs>
        <w:tab w:val="clear" w:pos="4536"/>
        <w:tab w:val="clear" w:pos="9072"/>
        <w:tab w:val="left" w:pos="5633"/>
      </w:tabs>
      <w:ind w:left="-284"/>
      <w:rPr>
        <w:rFonts w:ascii="Klavika Lt" w:hAnsi="Klavika Lt"/>
        <w:sz w:val="17"/>
        <w:szCs w:val="17"/>
      </w:rPr>
    </w:pPr>
    <w:r>
      <w:rPr>
        <w:rFonts w:ascii="Klavika Lt" w:hAnsi="Klavika Lt"/>
        <w:sz w:val="17"/>
        <w:szCs w:val="17"/>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6CE3" w:rsidRDefault="00746CE3" w:rsidP="00790505">
      <w:pPr>
        <w:spacing w:line="240" w:lineRule="auto"/>
      </w:pPr>
      <w:r>
        <w:separator/>
      </w:r>
    </w:p>
  </w:footnote>
  <w:footnote w:type="continuationSeparator" w:id="0">
    <w:p w:rsidR="00746CE3" w:rsidRDefault="00746CE3" w:rsidP="0079050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465" w:rsidRPr="00956550" w:rsidRDefault="00B825B6" w:rsidP="00811AD6">
    <w:pPr>
      <w:pStyle w:val="Nagwek"/>
      <w:tabs>
        <w:tab w:val="clear" w:pos="4536"/>
        <w:tab w:val="clear" w:pos="9072"/>
        <w:tab w:val="center" w:pos="4535"/>
      </w:tabs>
    </w:pPr>
    <w:r w:rsidRPr="00B825B6">
      <w:rPr>
        <w:noProof/>
        <w:lang w:eastAsia="pl-PL"/>
      </w:rPr>
      <w:drawing>
        <wp:anchor distT="0" distB="0" distL="114300" distR="114300" simplePos="0" relativeHeight="251661312" behindDoc="0" locked="0" layoutInCell="1" allowOverlap="1">
          <wp:simplePos x="0" y="0"/>
          <wp:positionH relativeFrom="column">
            <wp:posOffset>-671034</wp:posOffset>
          </wp:positionH>
          <wp:positionV relativeFrom="paragraph">
            <wp:posOffset>-267335</wp:posOffset>
          </wp:positionV>
          <wp:extent cx="6574126" cy="679342"/>
          <wp:effectExtent l="0" t="0" r="0" b="6985"/>
          <wp:wrapNone/>
          <wp:docPr id="2" name="Obraz 2" descr="C:\Users\inf85\Desktop\EFSI_Samorzad_kolor-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f85\Desktop\EFSI_Samorzad_kolor-P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74126" cy="679342"/>
                  </a:xfrm>
                  <a:prstGeom prst="rect">
                    <a:avLst/>
                  </a:prstGeom>
                  <a:noFill/>
                  <a:ln>
                    <a:noFill/>
                  </a:ln>
                </pic:spPr>
              </pic:pic>
            </a:graphicData>
          </a:graphic>
        </wp:anchor>
      </w:drawing>
    </w:r>
    <w:r w:rsidR="008439CA" w:rsidRPr="00956550">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44DDF"/>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1" w15:restartNumberingAfterBreak="0">
    <w:nsid w:val="0879295B"/>
    <w:multiLevelType w:val="hybridMultilevel"/>
    <w:tmpl w:val="D70C8E0E"/>
    <w:lvl w:ilvl="0" w:tplc="0415000F">
      <w:start w:val="1"/>
      <w:numFmt w:val="decimal"/>
      <w:lvlText w:val="%1."/>
      <w:lvlJc w:val="left"/>
      <w:pPr>
        <w:ind w:left="360" w:hanging="360"/>
      </w:pPr>
      <w:rPr>
        <w:rFonts w:hint="default"/>
        <w:color w:val="auto"/>
      </w:rPr>
    </w:lvl>
    <w:lvl w:ilvl="1" w:tplc="04150017">
      <w:start w:val="1"/>
      <w:numFmt w:val="lowerLetter"/>
      <w:lvlText w:val="%2)"/>
      <w:lvlJc w:val="left"/>
      <w:pPr>
        <w:tabs>
          <w:tab w:val="num" w:pos="927"/>
        </w:tabs>
        <w:ind w:left="927"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13722AB0"/>
    <w:multiLevelType w:val="hybridMultilevel"/>
    <w:tmpl w:val="61A8EC98"/>
    <w:lvl w:ilvl="0" w:tplc="416E7440">
      <w:start w:val="1"/>
      <w:numFmt w:val="decimal"/>
      <w:lvlText w:val="%1."/>
      <w:lvlJc w:val="left"/>
      <w:pPr>
        <w:ind w:left="360" w:hanging="360"/>
      </w:pPr>
      <w:rPr>
        <w:b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7496EE3"/>
    <w:multiLevelType w:val="hybridMultilevel"/>
    <w:tmpl w:val="A7168778"/>
    <w:lvl w:ilvl="0" w:tplc="04090017">
      <w:start w:val="1"/>
      <w:numFmt w:val="lowerLetter"/>
      <w:lvlText w:val="%1)"/>
      <w:lvlJc w:val="left"/>
      <w:pPr>
        <w:ind w:left="1068" w:hanging="360"/>
      </w:pPr>
      <w:rPr>
        <w:rFonts w:hint="default"/>
        <w:color w:val="auto"/>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 w15:restartNumberingAfterBreak="0">
    <w:nsid w:val="182744A6"/>
    <w:multiLevelType w:val="hybridMultilevel"/>
    <w:tmpl w:val="8DBE2EA2"/>
    <w:lvl w:ilvl="0" w:tplc="50E0F0F0">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0CC6B44"/>
    <w:multiLevelType w:val="multilevel"/>
    <w:tmpl w:val="DB9A5212"/>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6" w15:restartNumberingAfterBreak="0">
    <w:nsid w:val="2CC2463C"/>
    <w:multiLevelType w:val="hybridMultilevel"/>
    <w:tmpl w:val="648265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D73503A"/>
    <w:multiLevelType w:val="hybridMultilevel"/>
    <w:tmpl w:val="0108DE92"/>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340F4EB1"/>
    <w:multiLevelType w:val="multilevel"/>
    <w:tmpl w:val="9604BA8C"/>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sz w:val="2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3B2C4F98"/>
    <w:multiLevelType w:val="multilevel"/>
    <w:tmpl w:val="A2CE4EC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D5778AC"/>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11" w15:restartNumberingAfterBreak="0">
    <w:nsid w:val="42EE7644"/>
    <w:multiLevelType w:val="hybridMultilevel"/>
    <w:tmpl w:val="9928FE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5E82558"/>
    <w:multiLevelType w:val="hybridMultilevel"/>
    <w:tmpl w:val="B9268C24"/>
    <w:lvl w:ilvl="0" w:tplc="B538A7D8">
      <w:start w:val="1"/>
      <w:numFmt w:val="decimal"/>
      <w:lvlText w:val="%1."/>
      <w:lvlJc w:val="left"/>
      <w:pPr>
        <w:ind w:left="720" w:hanging="360"/>
      </w:pPr>
      <w:rPr>
        <w:rFonts w:ascii="Times New Roman" w:hAnsi="Times New Roman" w:cs="Times New Roman"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6AF7132"/>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14" w15:restartNumberingAfterBreak="0">
    <w:nsid w:val="47681ED6"/>
    <w:multiLevelType w:val="hybridMultilevel"/>
    <w:tmpl w:val="A576339E"/>
    <w:lvl w:ilvl="0" w:tplc="04150017">
      <w:start w:val="1"/>
      <w:numFmt w:val="lowerLetter"/>
      <w:lvlText w:val="%1)"/>
      <w:lvlJc w:val="left"/>
      <w:pPr>
        <w:ind w:left="1004" w:hanging="360"/>
      </w:pPr>
    </w:lvl>
    <w:lvl w:ilvl="1" w:tplc="5BB0F142">
      <w:start w:val="1"/>
      <w:numFmt w:val="decimal"/>
      <w:lvlText w:val="%2."/>
      <w:lvlJc w:val="left"/>
      <w:pPr>
        <w:tabs>
          <w:tab w:val="num" w:pos="1931"/>
        </w:tabs>
        <w:ind w:left="1931" w:hanging="567"/>
      </w:pPr>
      <w:rPr>
        <w:b w:val="0"/>
        <w:i w:val="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491C6BB5"/>
    <w:multiLevelType w:val="hybridMultilevel"/>
    <w:tmpl w:val="276237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AF00B43"/>
    <w:multiLevelType w:val="hybridMultilevel"/>
    <w:tmpl w:val="D6E0CFF8"/>
    <w:lvl w:ilvl="0" w:tplc="04150011">
      <w:start w:val="1"/>
      <w:numFmt w:val="decimal"/>
      <w:lvlText w:val="%1)"/>
      <w:lvlJc w:val="left"/>
      <w:pPr>
        <w:tabs>
          <w:tab w:val="num" w:pos="720"/>
        </w:tabs>
        <w:ind w:left="720" w:hanging="360"/>
      </w:pPr>
    </w:lvl>
    <w:lvl w:ilvl="1" w:tplc="5BC02862">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E4629BE"/>
    <w:multiLevelType w:val="hybridMultilevel"/>
    <w:tmpl w:val="E9EC9764"/>
    <w:lvl w:ilvl="0" w:tplc="5A0AA49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5C6E7F54">
      <w:start w:val="1"/>
      <w:numFmt w:val="decimal"/>
      <w:lvlText w:val="%7."/>
      <w:lvlJc w:val="left"/>
      <w:pPr>
        <w:ind w:left="5040" w:hanging="360"/>
      </w:pPr>
      <w:rPr>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35652A3"/>
    <w:multiLevelType w:val="hybridMultilevel"/>
    <w:tmpl w:val="D374A97A"/>
    <w:lvl w:ilvl="0" w:tplc="56A09956">
      <w:start w:val="1"/>
      <w:numFmt w:val="decimal"/>
      <w:lvlText w:val="%1."/>
      <w:lvlJc w:val="left"/>
      <w:pPr>
        <w:ind w:left="720" w:hanging="360"/>
      </w:pPr>
      <w:rPr>
        <w:rFonts w:ascii="Times New Roman" w:hAnsi="Times New Roman" w:cs="Times New Roman" w:hint="default"/>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7EC472D"/>
    <w:multiLevelType w:val="multilevel"/>
    <w:tmpl w:val="F7609E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59CC2C15"/>
    <w:multiLevelType w:val="hybridMultilevel"/>
    <w:tmpl w:val="D02EECFE"/>
    <w:lvl w:ilvl="0" w:tplc="95321102">
      <w:start w:val="1"/>
      <w:numFmt w:val="lowerLetter"/>
      <w:lvlText w:val="%1)"/>
      <w:lvlJc w:val="left"/>
      <w:pPr>
        <w:ind w:left="1069" w:hanging="360"/>
      </w:pPr>
      <w:rPr>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 w15:restartNumberingAfterBreak="0">
    <w:nsid w:val="5C7B1489"/>
    <w:multiLevelType w:val="hybridMultilevel"/>
    <w:tmpl w:val="E1B464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E787565"/>
    <w:multiLevelType w:val="multilevel"/>
    <w:tmpl w:val="B9BCF1B4"/>
    <w:lvl w:ilvl="0">
      <w:start w:val="1"/>
      <w:numFmt w:val="decimal"/>
      <w:lvlText w:val="%1."/>
      <w:lvlJc w:val="left"/>
      <w:pPr>
        <w:tabs>
          <w:tab w:val="num" w:pos="567"/>
        </w:tabs>
        <w:ind w:left="567" w:hanging="567"/>
      </w:pPr>
      <w:rPr>
        <w:rFonts w:hint="default"/>
        <w:b w:val="0"/>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64125FE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C900F77"/>
    <w:multiLevelType w:val="multilevel"/>
    <w:tmpl w:val="30269706"/>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5" w15:restartNumberingAfterBreak="0">
    <w:nsid w:val="6EFE61B8"/>
    <w:multiLevelType w:val="hybridMultilevel"/>
    <w:tmpl w:val="B6C40848"/>
    <w:lvl w:ilvl="0" w:tplc="EEBA1DE6">
      <w:start w:val="1"/>
      <w:numFmt w:val="lowerLetter"/>
      <w:lvlText w:val="%1)"/>
      <w:lvlJc w:val="left"/>
      <w:pPr>
        <w:ind w:left="1068" w:hanging="360"/>
      </w:pPr>
      <w:rPr>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15:restartNumberingAfterBreak="0">
    <w:nsid w:val="737062A2"/>
    <w:multiLevelType w:val="hybridMultilevel"/>
    <w:tmpl w:val="7ECAAF8E"/>
    <w:lvl w:ilvl="0" w:tplc="04090017">
      <w:start w:val="1"/>
      <w:numFmt w:val="lowerLetter"/>
      <w:lvlText w:val="%1)"/>
      <w:lvlJc w:val="left"/>
      <w:pPr>
        <w:ind w:left="1068" w:hanging="360"/>
      </w:pPr>
      <w:rPr>
        <w:rFonts w:hint="default"/>
        <w:color w:val="auto"/>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7" w15:restartNumberingAfterBreak="0">
    <w:nsid w:val="782F0242"/>
    <w:multiLevelType w:val="hybridMultilevel"/>
    <w:tmpl w:val="BA20FAE2"/>
    <w:lvl w:ilvl="0" w:tplc="5C5C9E5C">
      <w:start w:val="1"/>
      <w:numFmt w:val="decimal"/>
      <w:lvlText w:val="%1."/>
      <w:lvlJc w:val="left"/>
      <w:pPr>
        <w:tabs>
          <w:tab w:val="num" w:pos="360"/>
        </w:tabs>
        <w:ind w:left="360" w:hanging="360"/>
      </w:pPr>
      <w:rPr>
        <w:b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8" w15:restartNumberingAfterBreak="0">
    <w:nsid w:val="7FD271C3"/>
    <w:multiLevelType w:val="hybridMultilevel"/>
    <w:tmpl w:val="6896AB62"/>
    <w:lvl w:ilvl="0" w:tplc="74E844C8">
      <w:start w:val="1"/>
      <w:numFmt w:val="lowerLetter"/>
      <w:lvlText w:val="%1)"/>
      <w:lvlJc w:val="left"/>
      <w:pPr>
        <w:ind w:left="2770" w:hanging="360"/>
      </w:pPr>
      <w:rPr>
        <w:rFonts w:hint="default"/>
        <w:b w:val="0"/>
        <w:i w:val="0"/>
      </w:rPr>
    </w:lvl>
    <w:lvl w:ilvl="1" w:tplc="04150019" w:tentative="1">
      <w:start w:val="1"/>
      <w:numFmt w:val="lowerLetter"/>
      <w:lvlText w:val="%2."/>
      <w:lvlJc w:val="left"/>
      <w:pPr>
        <w:ind w:left="3490" w:hanging="360"/>
      </w:pPr>
    </w:lvl>
    <w:lvl w:ilvl="2" w:tplc="0415001B" w:tentative="1">
      <w:start w:val="1"/>
      <w:numFmt w:val="lowerRoman"/>
      <w:lvlText w:val="%3."/>
      <w:lvlJc w:val="right"/>
      <w:pPr>
        <w:ind w:left="4210" w:hanging="180"/>
      </w:pPr>
    </w:lvl>
    <w:lvl w:ilvl="3" w:tplc="0415000F" w:tentative="1">
      <w:start w:val="1"/>
      <w:numFmt w:val="decimal"/>
      <w:lvlText w:val="%4."/>
      <w:lvlJc w:val="left"/>
      <w:pPr>
        <w:ind w:left="4930" w:hanging="360"/>
      </w:pPr>
    </w:lvl>
    <w:lvl w:ilvl="4" w:tplc="04150019" w:tentative="1">
      <w:start w:val="1"/>
      <w:numFmt w:val="lowerLetter"/>
      <w:lvlText w:val="%5."/>
      <w:lvlJc w:val="left"/>
      <w:pPr>
        <w:ind w:left="5650" w:hanging="360"/>
      </w:pPr>
    </w:lvl>
    <w:lvl w:ilvl="5" w:tplc="0415001B" w:tentative="1">
      <w:start w:val="1"/>
      <w:numFmt w:val="lowerRoman"/>
      <w:lvlText w:val="%6."/>
      <w:lvlJc w:val="right"/>
      <w:pPr>
        <w:ind w:left="6370" w:hanging="180"/>
      </w:pPr>
    </w:lvl>
    <w:lvl w:ilvl="6" w:tplc="0415000F" w:tentative="1">
      <w:start w:val="1"/>
      <w:numFmt w:val="decimal"/>
      <w:lvlText w:val="%7."/>
      <w:lvlJc w:val="left"/>
      <w:pPr>
        <w:ind w:left="7090" w:hanging="360"/>
      </w:pPr>
    </w:lvl>
    <w:lvl w:ilvl="7" w:tplc="04150019" w:tentative="1">
      <w:start w:val="1"/>
      <w:numFmt w:val="lowerLetter"/>
      <w:lvlText w:val="%8."/>
      <w:lvlJc w:val="left"/>
      <w:pPr>
        <w:ind w:left="7810" w:hanging="360"/>
      </w:pPr>
    </w:lvl>
    <w:lvl w:ilvl="8" w:tplc="0415001B" w:tentative="1">
      <w:start w:val="1"/>
      <w:numFmt w:val="lowerRoman"/>
      <w:lvlText w:val="%9."/>
      <w:lvlJc w:val="right"/>
      <w:pPr>
        <w:ind w:left="8530" w:hanging="180"/>
      </w:pPr>
    </w:lvl>
  </w:abstractNum>
  <w:num w:numId="1">
    <w:abstractNumId w:val="24"/>
  </w:num>
  <w:num w:numId="2">
    <w:abstractNumId w:val="22"/>
  </w:num>
  <w:num w:numId="3">
    <w:abstractNumId w:val="13"/>
  </w:num>
  <w:num w:numId="4">
    <w:abstractNumId w:val="19"/>
  </w:num>
  <w:num w:numId="5">
    <w:abstractNumId w:val="4"/>
  </w:num>
  <w:num w:numId="6">
    <w:abstractNumId w:val="0"/>
  </w:num>
  <w:num w:numId="7">
    <w:abstractNumId w:val="10"/>
  </w:num>
  <w:num w:numId="8">
    <w:abstractNumId w:val="8"/>
  </w:num>
  <w:num w:numId="9">
    <w:abstractNumId w:val="9"/>
  </w:num>
  <w:num w:numId="10">
    <w:abstractNumId w:val="5"/>
  </w:num>
  <w:num w:numId="11">
    <w:abstractNumId w:val="6"/>
  </w:num>
  <w:num w:numId="12">
    <w:abstractNumId w:val="7"/>
  </w:num>
  <w:num w:numId="13">
    <w:abstractNumId w:val="20"/>
  </w:num>
  <w:num w:numId="14">
    <w:abstractNumId w:val="25"/>
  </w:num>
  <w:num w:numId="15">
    <w:abstractNumId w:val="2"/>
  </w:num>
  <w:num w:numId="16">
    <w:abstractNumId w:val="1"/>
  </w:num>
  <w:num w:numId="17">
    <w:abstractNumId w:val="16"/>
  </w:num>
  <w:num w:numId="18">
    <w:abstractNumId w:val="27"/>
  </w:num>
  <w:num w:numId="19">
    <w:abstractNumId w:val="12"/>
  </w:num>
  <w:num w:numId="20">
    <w:abstractNumId w:val="14"/>
  </w:num>
  <w:num w:numId="21">
    <w:abstractNumId w:val="18"/>
  </w:num>
  <w:num w:numId="22">
    <w:abstractNumId w:val="17"/>
  </w:num>
  <w:num w:numId="23">
    <w:abstractNumId w:val="28"/>
  </w:num>
  <w:num w:numId="24">
    <w:abstractNumId w:val="23"/>
  </w:num>
  <w:num w:numId="25">
    <w:abstractNumId w:val="3"/>
  </w:num>
  <w:num w:numId="26">
    <w:abstractNumId w:val="26"/>
  </w:num>
  <w:num w:numId="27">
    <w:abstractNumId w:val="21"/>
  </w:num>
  <w:num w:numId="28">
    <w:abstractNumId w:val="15"/>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505"/>
    <w:rsid w:val="00061E2E"/>
    <w:rsid w:val="000B1242"/>
    <w:rsid w:val="001D5C2B"/>
    <w:rsid w:val="001E59BD"/>
    <w:rsid w:val="0020228E"/>
    <w:rsid w:val="00236EDB"/>
    <w:rsid w:val="00242433"/>
    <w:rsid w:val="002B6F68"/>
    <w:rsid w:val="00381EF3"/>
    <w:rsid w:val="003D6B7E"/>
    <w:rsid w:val="00416A00"/>
    <w:rsid w:val="004B274A"/>
    <w:rsid w:val="004D3276"/>
    <w:rsid w:val="0058413E"/>
    <w:rsid w:val="005A4986"/>
    <w:rsid w:val="005D1601"/>
    <w:rsid w:val="005D470D"/>
    <w:rsid w:val="005F000E"/>
    <w:rsid w:val="00661247"/>
    <w:rsid w:val="00665F40"/>
    <w:rsid w:val="0068732A"/>
    <w:rsid w:val="00746CE3"/>
    <w:rsid w:val="00790505"/>
    <w:rsid w:val="007C4B87"/>
    <w:rsid w:val="007D472A"/>
    <w:rsid w:val="008439CA"/>
    <w:rsid w:val="008828BC"/>
    <w:rsid w:val="00891DE0"/>
    <w:rsid w:val="0093645B"/>
    <w:rsid w:val="00A55AC5"/>
    <w:rsid w:val="00AE50C4"/>
    <w:rsid w:val="00B260B4"/>
    <w:rsid w:val="00B6247E"/>
    <w:rsid w:val="00B76956"/>
    <w:rsid w:val="00B825B6"/>
    <w:rsid w:val="00B83F90"/>
    <w:rsid w:val="00B84DD9"/>
    <w:rsid w:val="00B95B8B"/>
    <w:rsid w:val="00BC7F7A"/>
    <w:rsid w:val="00BF3E8B"/>
    <w:rsid w:val="00C76952"/>
    <w:rsid w:val="00D27C34"/>
    <w:rsid w:val="00D9702A"/>
    <w:rsid w:val="00E03A55"/>
    <w:rsid w:val="00E440AB"/>
    <w:rsid w:val="00E66817"/>
    <w:rsid w:val="00EA33CE"/>
    <w:rsid w:val="00ED79E9"/>
    <w:rsid w:val="00F45CC1"/>
    <w:rsid w:val="00F90349"/>
    <w:rsid w:val="00FB580D"/>
    <w:rsid w:val="00FF1A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BC0ADD"/>
  <w15:docId w15:val="{1CEBD38F-6B45-4806-9D64-7960D7641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90505"/>
    <w:pPr>
      <w:spacing w:line="276" w:lineRule="auto"/>
    </w:pPr>
    <w:rPr>
      <w:rFonts w:ascii="Arial" w:eastAsia="Calibri"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790505"/>
    <w:pPr>
      <w:tabs>
        <w:tab w:val="center" w:pos="4536"/>
        <w:tab w:val="right" w:pos="9072"/>
      </w:tabs>
      <w:spacing w:line="240" w:lineRule="auto"/>
    </w:pPr>
  </w:style>
  <w:style w:type="character" w:customStyle="1" w:styleId="NagwekZnak">
    <w:name w:val="Nagłówek Znak"/>
    <w:basedOn w:val="Domylnaczcionkaakapitu"/>
    <w:link w:val="Nagwek"/>
    <w:rsid w:val="00790505"/>
    <w:rPr>
      <w:rFonts w:ascii="Arial" w:eastAsia="Calibri" w:hAnsi="Arial" w:cs="Arial"/>
      <w:sz w:val="22"/>
      <w:szCs w:val="22"/>
    </w:rPr>
  </w:style>
  <w:style w:type="paragraph" w:styleId="Stopka">
    <w:name w:val="footer"/>
    <w:basedOn w:val="Normalny"/>
    <w:link w:val="StopkaZnak"/>
    <w:uiPriority w:val="99"/>
    <w:unhideWhenUsed/>
    <w:rsid w:val="00790505"/>
    <w:pPr>
      <w:tabs>
        <w:tab w:val="center" w:pos="4536"/>
        <w:tab w:val="right" w:pos="9072"/>
      </w:tabs>
      <w:spacing w:line="240" w:lineRule="auto"/>
    </w:pPr>
  </w:style>
  <w:style w:type="character" w:customStyle="1" w:styleId="StopkaZnak">
    <w:name w:val="Stopka Znak"/>
    <w:basedOn w:val="Domylnaczcionkaakapitu"/>
    <w:link w:val="Stopka"/>
    <w:uiPriority w:val="99"/>
    <w:rsid w:val="00790505"/>
    <w:rPr>
      <w:rFonts w:ascii="Arial" w:eastAsia="Calibri" w:hAnsi="Arial" w:cs="Arial"/>
      <w:sz w:val="22"/>
      <w:szCs w:val="22"/>
    </w:rPr>
  </w:style>
  <w:style w:type="paragraph" w:styleId="Akapitzlist">
    <w:name w:val="List Paragraph"/>
    <w:aliases w:val="CW_Lista,sw tekst,L1,Numerowanie,List Paragraph,Akapit z listą BS,normalny tekst"/>
    <w:basedOn w:val="Normalny"/>
    <w:link w:val="AkapitzlistZnak"/>
    <w:uiPriority w:val="99"/>
    <w:qFormat/>
    <w:rsid w:val="0058413E"/>
    <w:pPr>
      <w:spacing w:after="200"/>
      <w:ind w:left="720"/>
      <w:contextualSpacing/>
    </w:pPr>
    <w:rPr>
      <w:rFonts w:asciiTheme="minorHAnsi" w:eastAsiaTheme="minorHAnsi" w:hAnsiTheme="minorHAnsi" w:cstheme="minorBidi"/>
    </w:rPr>
  </w:style>
  <w:style w:type="character" w:styleId="Hipercze">
    <w:name w:val="Hyperlink"/>
    <w:basedOn w:val="Domylnaczcionkaakapitu"/>
    <w:uiPriority w:val="99"/>
    <w:unhideWhenUsed/>
    <w:rsid w:val="0058413E"/>
    <w:rPr>
      <w:color w:val="0563C1" w:themeColor="hyperlink"/>
      <w:u w:val="single"/>
    </w:rPr>
  </w:style>
  <w:style w:type="character" w:customStyle="1" w:styleId="AkapitzlistZnak">
    <w:name w:val="Akapit z listą Znak"/>
    <w:aliases w:val="CW_Lista Znak,sw tekst Znak,L1 Znak,Numerowanie Znak,List Paragraph Znak,Akapit z listą BS Znak,normalny tekst Znak"/>
    <w:link w:val="Akapitzlist"/>
    <w:uiPriority w:val="99"/>
    <w:qFormat/>
    <w:rsid w:val="0058413E"/>
    <w:rPr>
      <w:rFonts w:asciiTheme="minorHAnsi" w:hAnsiTheme="minorHAnsi" w:cstheme="minorBidi"/>
      <w:sz w:val="22"/>
      <w:szCs w:val="22"/>
    </w:rPr>
  </w:style>
  <w:style w:type="character" w:styleId="Pogrubienie">
    <w:name w:val="Strong"/>
    <w:aliases w:val="Normalny + Interlinia:  1,5 wiersza"/>
    <w:uiPriority w:val="22"/>
    <w:qFormat/>
    <w:rsid w:val="005841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imn.gliwice.p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rzetargi@claio.poznan.p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iniportal.uzp.gov.p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miniportal.uzp.gov.pl/" TargetMode="External"/><Relationship Id="rId4" Type="http://schemas.openxmlformats.org/officeDocument/2006/relationships/webSettings" Target="webSettings.xml"/><Relationship Id="rId9" Type="http://schemas.openxmlformats.org/officeDocument/2006/relationships/hyperlink" Target="https://miniportal.uzp.gov.p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20</Pages>
  <Words>6213</Words>
  <Characters>37280</Characters>
  <Application>Microsoft Office Word</Application>
  <DocSecurity>0</DocSecurity>
  <Lines>310</Lines>
  <Paragraphs>86</Paragraphs>
  <ScaleCrop>false</ScaleCrop>
  <HeadingPairs>
    <vt:vector size="2" baseType="variant">
      <vt:variant>
        <vt:lpstr>Tytuł</vt:lpstr>
      </vt:variant>
      <vt:variant>
        <vt:i4>1</vt:i4>
      </vt:variant>
    </vt:vector>
  </HeadingPairs>
  <TitlesOfParts>
    <vt:vector size="1" baseType="lpstr">
      <vt:lpstr/>
    </vt:vector>
  </TitlesOfParts>
  <Company>Ministrerstwo Edukacji Narodowej</Company>
  <LinksUpToDate>false</LinksUpToDate>
  <CharactersWithSpaces>43407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Julianna Strzelczuk</dc:creator>
  <cp:lastModifiedBy>Gumny Maciej</cp:lastModifiedBy>
  <cp:revision>8</cp:revision>
  <dcterms:created xsi:type="dcterms:W3CDTF">2019-06-10T21:38:00Z</dcterms:created>
  <dcterms:modified xsi:type="dcterms:W3CDTF">2019-07-24T21:42:00Z</dcterms:modified>
</cp:coreProperties>
</file>