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BB75" w14:textId="77777777" w:rsidR="00657182" w:rsidRPr="000429F9" w:rsidRDefault="00657182" w:rsidP="00657182">
      <w:pPr>
        <w:jc w:val="center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>SZCZEGÓŁOWY OPIS PRZEDMIOTU ZAMÓWIENIA</w:t>
      </w:r>
    </w:p>
    <w:p w14:paraId="28786A72" w14:textId="77777777" w:rsidR="00657182" w:rsidRPr="000429F9" w:rsidRDefault="00657182" w:rsidP="00657182">
      <w:pPr>
        <w:jc w:val="both"/>
        <w:rPr>
          <w:rFonts w:ascii="Cambria" w:hAnsi="Cambria"/>
          <w:sz w:val="24"/>
        </w:rPr>
      </w:pPr>
    </w:p>
    <w:p w14:paraId="2E986378" w14:textId="3A09B57B" w:rsidR="00657182" w:rsidRPr="000429F9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ab/>
        <w:t xml:space="preserve">Przedmiotem zamówienia jest </w:t>
      </w:r>
      <w:r w:rsidR="00615F2C" w:rsidRPr="000429F9">
        <w:rPr>
          <w:rFonts w:asciiTheme="minorHAnsi" w:hAnsiTheme="minorHAnsi" w:cstheme="minorHAnsi"/>
          <w:sz w:val="24"/>
        </w:rPr>
        <w:t xml:space="preserve">stanowisko do zgniatania baterii, prasa hydrauliczna 100 </w:t>
      </w:r>
      <w:proofErr w:type="spellStart"/>
      <w:r w:rsidR="00615F2C" w:rsidRPr="000429F9">
        <w:rPr>
          <w:rFonts w:asciiTheme="minorHAnsi" w:hAnsiTheme="minorHAnsi" w:cstheme="minorHAnsi"/>
          <w:sz w:val="24"/>
        </w:rPr>
        <w:t>kN</w:t>
      </w:r>
      <w:proofErr w:type="spellEnd"/>
      <w:r w:rsidR="00F35D71" w:rsidRPr="000429F9">
        <w:rPr>
          <w:rFonts w:ascii="Cambria" w:hAnsi="Cambria"/>
          <w:sz w:val="24"/>
        </w:rPr>
        <w:t xml:space="preserve"> zwany</w:t>
      </w:r>
      <w:r w:rsidRPr="000429F9">
        <w:rPr>
          <w:rFonts w:ascii="Cambria" w:hAnsi="Cambria"/>
          <w:sz w:val="24"/>
        </w:rPr>
        <w:t xml:space="preserve"> dalej Stanowiskiem. </w:t>
      </w:r>
    </w:p>
    <w:p w14:paraId="272CB415" w14:textId="77777777" w:rsidR="00657182" w:rsidRPr="000429F9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</w:p>
    <w:p w14:paraId="79055A06" w14:textId="77777777" w:rsidR="00657182" w:rsidRPr="000429F9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>Stanowisko powinno zawierać:</w:t>
      </w:r>
    </w:p>
    <w:p w14:paraId="6186BDF9" w14:textId="77777777" w:rsidR="00615F2C" w:rsidRPr="000429F9" w:rsidRDefault="00615F2C" w:rsidP="00615F2C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>Prasa 2 lub 4 kolumnowa, pracująca w poziomie, wymiary wewnętrzne użytkowe 2500mm x 3000mm x 1500mm</w:t>
      </w:r>
    </w:p>
    <w:p w14:paraId="0932EEC3" w14:textId="77777777" w:rsidR="00615F2C" w:rsidRPr="000429F9" w:rsidRDefault="00615F2C" w:rsidP="00615F2C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>Płyta oporowa o wymiarach 2500mm x 3000mm,</w:t>
      </w:r>
    </w:p>
    <w:p w14:paraId="01FE5CDA" w14:textId="77777777" w:rsidR="00615F2C" w:rsidRPr="000429F9" w:rsidRDefault="00615F2C" w:rsidP="00615F2C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>Płyta zgniatająca o wymiarach 2500mm x 3000mm z dokręcaną, wymienną płytą o wymiarach 600mm x 600mm, zgodnie z rysunkiem 1, mocowanie płyty powinno uwzględniać możliwość: wymiany uszkodzonej płyty, montażu płyty o innych wymiarach kształtach, montażu uchwytu wiertarskiego,</w:t>
      </w:r>
    </w:p>
    <w:p w14:paraId="163CB88B" w14:textId="77777777" w:rsidR="00615F2C" w:rsidRPr="000429F9" w:rsidRDefault="00615F2C" w:rsidP="00615F2C">
      <w:pPr>
        <w:ind w:left="720"/>
        <w:jc w:val="both"/>
        <w:rPr>
          <w:rFonts w:ascii="Cambria" w:hAnsi="Cambria"/>
          <w:sz w:val="24"/>
        </w:rPr>
      </w:pPr>
      <w:r w:rsidRPr="000429F9">
        <w:rPr>
          <w:noProof/>
          <w:lang w:eastAsia="pl-PL"/>
        </w:rPr>
        <w:drawing>
          <wp:inline distT="0" distB="0" distL="0" distR="0" wp14:anchorId="03665E43" wp14:editId="093AE099">
            <wp:extent cx="3225165" cy="1755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05975" w14:textId="77777777" w:rsidR="00615F2C" w:rsidRPr="000429F9" w:rsidRDefault="00615F2C" w:rsidP="00615F2C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>Uchwyt wiertarski do mocowania gwoździa o średnicy od 3mm do 30mm do przebijania ogniw,</w:t>
      </w:r>
    </w:p>
    <w:p w14:paraId="00F4A763" w14:textId="77777777" w:rsidR="00615F2C" w:rsidRPr="000429F9" w:rsidRDefault="00615F2C" w:rsidP="00615F2C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>System sterowania,</w:t>
      </w:r>
    </w:p>
    <w:p w14:paraId="44C63830" w14:textId="77777777" w:rsidR="00615F2C" w:rsidRPr="000429F9" w:rsidRDefault="00615F2C" w:rsidP="00615F2C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>Niezbędne oprzyrządowanie (np. kompresor jeżeli niezbędny)</w:t>
      </w:r>
    </w:p>
    <w:p w14:paraId="355A785E" w14:textId="77777777" w:rsidR="009F4355" w:rsidRPr="000429F9" w:rsidRDefault="009F4355" w:rsidP="009F4355">
      <w:pPr>
        <w:ind w:left="720"/>
        <w:jc w:val="both"/>
        <w:rPr>
          <w:rFonts w:ascii="Cambria" w:hAnsi="Cambria"/>
          <w:sz w:val="24"/>
        </w:rPr>
      </w:pPr>
    </w:p>
    <w:p w14:paraId="6AC88271" w14:textId="77777777" w:rsidR="00657182" w:rsidRPr="000429F9" w:rsidRDefault="00657182" w:rsidP="00657182">
      <w:pPr>
        <w:jc w:val="both"/>
        <w:rPr>
          <w:rFonts w:ascii="Cambria" w:hAnsi="Cambria"/>
          <w:sz w:val="24"/>
          <w:u w:val="single"/>
        </w:rPr>
      </w:pPr>
      <w:r w:rsidRPr="000429F9">
        <w:rPr>
          <w:rFonts w:ascii="Cambria" w:hAnsi="Cambria"/>
          <w:sz w:val="24"/>
          <w:u w:val="single"/>
        </w:rPr>
        <w:t>Opis Stanowiska:</w:t>
      </w:r>
    </w:p>
    <w:p w14:paraId="29411027" w14:textId="77777777" w:rsidR="00657182" w:rsidRPr="000429F9" w:rsidRDefault="00657182" w:rsidP="00657182">
      <w:pPr>
        <w:jc w:val="both"/>
        <w:rPr>
          <w:rFonts w:ascii="Cambria" w:hAnsi="Cambria"/>
          <w:sz w:val="24"/>
        </w:rPr>
      </w:pPr>
    </w:p>
    <w:p w14:paraId="38AD3676" w14:textId="2F2DC4CD" w:rsidR="00615F2C" w:rsidRPr="000429F9" w:rsidRDefault="00615F2C" w:rsidP="00615F2C">
      <w:pPr>
        <w:jc w:val="both"/>
        <w:rPr>
          <w:rFonts w:ascii="Cambria" w:hAnsi="Cambria"/>
          <w:sz w:val="24"/>
        </w:rPr>
      </w:pPr>
      <w:r w:rsidRPr="000429F9">
        <w:rPr>
          <w:rFonts w:asciiTheme="minorHAnsi" w:hAnsiTheme="minorHAnsi" w:cstheme="minorHAnsi"/>
          <w:sz w:val="24"/>
          <w:szCs w:val="24"/>
        </w:rPr>
        <w:t>S</w:t>
      </w:r>
      <w:r w:rsidRPr="000429F9">
        <w:rPr>
          <w:rFonts w:ascii="Cambria" w:hAnsi="Cambria"/>
          <w:sz w:val="24"/>
        </w:rPr>
        <w:t>ta</w:t>
      </w:r>
      <w:r w:rsidR="000429F9" w:rsidRPr="000429F9">
        <w:rPr>
          <w:rFonts w:ascii="Cambria" w:hAnsi="Cambria"/>
          <w:sz w:val="24"/>
        </w:rPr>
        <w:t>nowisko do zgniatania baterii –</w:t>
      </w:r>
      <w:r w:rsidRPr="000429F9">
        <w:rPr>
          <w:rFonts w:ascii="Cambria" w:hAnsi="Cambria"/>
          <w:sz w:val="24"/>
        </w:rPr>
        <w:t xml:space="preserve"> prasa hydrauliczna 100 </w:t>
      </w:r>
      <w:proofErr w:type="spellStart"/>
      <w:r w:rsidRPr="000429F9">
        <w:rPr>
          <w:rFonts w:ascii="Cambria" w:hAnsi="Cambria"/>
          <w:sz w:val="24"/>
        </w:rPr>
        <w:t>kN</w:t>
      </w:r>
      <w:proofErr w:type="spellEnd"/>
      <w:r w:rsidRPr="000429F9">
        <w:rPr>
          <w:rFonts w:ascii="Cambria" w:hAnsi="Cambria"/>
          <w:sz w:val="24"/>
        </w:rPr>
        <w:t xml:space="preserve"> pozwalające na wykonywanie testów zgniatania baterii i ogniw litowych z siłą 12-105kN. S</w:t>
      </w:r>
      <w:r w:rsidR="000429F9" w:rsidRPr="000429F9">
        <w:rPr>
          <w:rFonts w:ascii="Cambria" w:hAnsi="Cambria"/>
          <w:sz w:val="24"/>
        </w:rPr>
        <w:t>tanowisko</w:t>
      </w:r>
      <w:r w:rsidRPr="000429F9">
        <w:rPr>
          <w:rFonts w:ascii="Cambria" w:hAnsi="Cambria"/>
          <w:sz w:val="24"/>
        </w:rPr>
        <w:t xml:space="preserve"> powin</w:t>
      </w:r>
      <w:r w:rsidR="000429F9" w:rsidRPr="000429F9">
        <w:rPr>
          <w:rFonts w:ascii="Cambria" w:hAnsi="Cambria"/>
          <w:sz w:val="24"/>
        </w:rPr>
        <w:t>no</w:t>
      </w:r>
      <w:r w:rsidRPr="000429F9">
        <w:rPr>
          <w:rFonts w:ascii="Cambria" w:hAnsi="Cambria"/>
          <w:sz w:val="24"/>
        </w:rPr>
        <w:t xml:space="preserve"> pozwalać na poddanie badaniom próbek zgodnie z metodami opisanymi w:</w:t>
      </w:r>
    </w:p>
    <w:p w14:paraId="680F1C84" w14:textId="77777777" w:rsidR="00615F2C" w:rsidRPr="000429F9" w:rsidRDefault="00615F2C" w:rsidP="00615F2C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t xml:space="preserve">Regulaminie nr 100 Europejskiej Komisji Gospodarczej Organizacji Narodów </w:t>
      </w:r>
      <w:bookmarkStart w:id="0" w:name="_GoBack"/>
      <w:bookmarkEnd w:id="0"/>
      <w:r w:rsidRPr="000429F9">
        <w:rPr>
          <w:rFonts w:ascii="Cambria" w:hAnsi="Cambria"/>
          <w:sz w:val="24"/>
        </w:rPr>
        <w:t>Zjednoczonych (EKG ONZ) – Jednolite przepisy dotyczące homologacji pojazdów w zakresie szczególnych wymagań dotyczących elektrycznego układu napędowego [2015/505]  - procedury badań REESS: 8D Integralność mechaniczna.</w:t>
      </w:r>
    </w:p>
    <w:p w14:paraId="26C5D104" w14:textId="29519ABD" w:rsidR="00615F2C" w:rsidRPr="000429F9" w:rsidRDefault="00615F2C" w:rsidP="00615F2C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4"/>
        </w:rPr>
      </w:pPr>
      <w:r w:rsidRPr="000429F9">
        <w:rPr>
          <w:rFonts w:ascii="Cambria" w:hAnsi="Cambria"/>
          <w:sz w:val="24"/>
        </w:rPr>
        <w:lastRenderedPageBreak/>
        <w:t>Zalecenia</w:t>
      </w:r>
      <w:r w:rsidR="000429F9" w:rsidRPr="000429F9">
        <w:rPr>
          <w:rFonts w:ascii="Cambria" w:hAnsi="Cambria"/>
          <w:sz w:val="24"/>
        </w:rPr>
        <w:t>ch</w:t>
      </w:r>
      <w:r w:rsidRPr="000429F9">
        <w:rPr>
          <w:rFonts w:ascii="Cambria" w:hAnsi="Cambria"/>
          <w:sz w:val="24"/>
        </w:rPr>
        <w:t xml:space="preserve"> ONZ dotycząc</w:t>
      </w:r>
      <w:r w:rsidR="000429F9" w:rsidRPr="000429F9">
        <w:rPr>
          <w:rFonts w:ascii="Cambria" w:hAnsi="Cambria"/>
          <w:sz w:val="24"/>
        </w:rPr>
        <w:t>ych</w:t>
      </w:r>
      <w:r w:rsidRPr="000429F9">
        <w:rPr>
          <w:rFonts w:ascii="Cambria" w:hAnsi="Cambria"/>
          <w:sz w:val="24"/>
        </w:rPr>
        <w:t xml:space="preserve"> transportu towarów niebezpiecznych. Podręcznik badań i kryteria. Wydanie 6, 1 poprawka do wydania 6 – Badanie T.6 Zgniecenie</w:t>
      </w:r>
    </w:p>
    <w:p w14:paraId="36575486" w14:textId="77777777" w:rsidR="00657182" w:rsidRPr="000429F9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</w:p>
    <w:p w14:paraId="4F526BD9" w14:textId="09E3A679" w:rsidR="00657182" w:rsidRPr="000429F9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Zasilanie i moc</w:t>
      </w:r>
    </w:p>
    <w:p w14:paraId="28005580" w14:textId="30832D13" w:rsidR="00657182" w:rsidRPr="000429F9" w:rsidRDefault="000429F9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Stanowisko</w:t>
      </w:r>
      <w:r w:rsidR="00657182" w:rsidRPr="000429F9">
        <w:rPr>
          <w:rFonts w:ascii="Cambria" w:hAnsi="Cambria"/>
          <w:sz w:val="24"/>
          <w:szCs w:val="24"/>
        </w:rPr>
        <w:t xml:space="preserve"> powinno być zasilane z gniazda trójfazowego 400 V 50Hz.</w:t>
      </w:r>
    </w:p>
    <w:p w14:paraId="2FDCD808" w14:textId="77777777" w:rsidR="00657182" w:rsidRPr="000429F9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46587E27" w14:textId="03F5D9BC" w:rsidR="00657182" w:rsidRPr="000429F9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 xml:space="preserve">Dane techniczne </w:t>
      </w:r>
      <w:r w:rsidR="00615F2C" w:rsidRPr="000429F9">
        <w:rPr>
          <w:rFonts w:cstheme="minorHAnsi"/>
          <w:sz w:val="24"/>
          <w:szCs w:val="24"/>
        </w:rPr>
        <w:t>s</w:t>
      </w:r>
      <w:r w:rsidR="00615F2C" w:rsidRPr="000429F9">
        <w:rPr>
          <w:rFonts w:ascii="Cambria" w:hAnsi="Cambria"/>
          <w:sz w:val="24"/>
        </w:rPr>
        <w:t>tanowiska</w:t>
      </w:r>
      <w:r w:rsidR="000429F9" w:rsidRPr="000429F9">
        <w:rPr>
          <w:rFonts w:ascii="Cambria" w:hAnsi="Cambria"/>
          <w:sz w:val="24"/>
        </w:rPr>
        <w:t xml:space="preserve"> do zgniatania baterii –</w:t>
      </w:r>
      <w:r w:rsidR="00615F2C" w:rsidRPr="000429F9">
        <w:rPr>
          <w:rFonts w:ascii="Cambria" w:hAnsi="Cambria"/>
          <w:sz w:val="24"/>
        </w:rPr>
        <w:t xml:space="preserve"> prasa hydrauliczna 100 </w:t>
      </w:r>
      <w:proofErr w:type="spellStart"/>
      <w:r w:rsidR="00615F2C" w:rsidRPr="000429F9">
        <w:rPr>
          <w:rFonts w:ascii="Cambria" w:hAnsi="Cambria"/>
          <w:sz w:val="24"/>
        </w:rPr>
        <w:t>kN</w:t>
      </w:r>
      <w:proofErr w:type="spellEnd"/>
      <w:r w:rsidR="004A05EC" w:rsidRPr="000429F9">
        <w:rPr>
          <w:rFonts w:ascii="Cambria" w:hAnsi="Cambria"/>
          <w:sz w:val="24"/>
          <w:szCs w:val="24"/>
        </w:rPr>
        <w:t>:</w:t>
      </w:r>
    </w:p>
    <w:p w14:paraId="4E86C338" w14:textId="77777777" w:rsidR="00615F2C" w:rsidRPr="000429F9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Siła zgniatania ustawiana w zakresie 12 – 105kN lub większym co min. 1kN</w:t>
      </w:r>
    </w:p>
    <w:p w14:paraId="22FC187B" w14:textId="77777777" w:rsidR="00615F2C" w:rsidRPr="000429F9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Skok siłownika min. 1500mm</w:t>
      </w:r>
    </w:p>
    <w:p w14:paraId="3C43F80E" w14:textId="77777777" w:rsidR="00615F2C" w:rsidRPr="000429F9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Prędkość zgniatania ustawiana w zakresie 1-90 mm/s lub większym</w:t>
      </w:r>
    </w:p>
    <w:p w14:paraId="169014F8" w14:textId="77777777" w:rsidR="00615F2C" w:rsidRPr="000429F9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Urządzenie wykonane ze stali kwasoodpornej odporne na: wysokie temperatury, agresywne produkty spalania, pożary litu, eksplozje, elementy nieodporne odizolowane od urządzenia</w:t>
      </w:r>
    </w:p>
    <w:p w14:paraId="30812671" w14:textId="77777777" w:rsidR="00615F2C" w:rsidRPr="000429F9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Możliwość wykonanie testów wytrzymałości w 3 konfiguracjach: zgniatanie przez zadany czas, zgniatanie aż do zniszczenia, zgniatania aż do osiągnięcia zadanej deformacji.</w:t>
      </w:r>
    </w:p>
    <w:p w14:paraId="65AC874E" w14:textId="77777777" w:rsidR="00615F2C" w:rsidRPr="000429F9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Rejestracja siły i przemieszczenia ze znacznikiem czasowym, stopnia deformacji, napięcia do 800 V. Dokładność wskazań do 0,5%. Możliwość prezentacji, wizualizacji i archiwizacji zgromadzonych danych.</w:t>
      </w:r>
    </w:p>
    <w:p w14:paraId="26CF9567" w14:textId="77777777" w:rsidR="00615F2C" w:rsidRPr="00D81802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 xml:space="preserve">Możliwość przeprowadzania kalibracji / wzorcowania w miejscu użytkowania aparatu. Wzorcowanie wstępne wymagane dla wszystkich parametrów: siła (10, 13, 50, 100 </w:t>
      </w:r>
      <w:proofErr w:type="spellStart"/>
      <w:r w:rsidRPr="000429F9">
        <w:rPr>
          <w:rFonts w:ascii="Cambria" w:hAnsi="Cambria"/>
          <w:sz w:val="24"/>
          <w:szCs w:val="24"/>
        </w:rPr>
        <w:t>kN</w:t>
      </w:r>
      <w:proofErr w:type="spellEnd"/>
      <w:r w:rsidRPr="000429F9">
        <w:rPr>
          <w:rFonts w:ascii="Cambria" w:hAnsi="Cambria"/>
          <w:sz w:val="24"/>
          <w:szCs w:val="24"/>
        </w:rPr>
        <w:t xml:space="preserve">, przemieszczenie (1mm, 10mm, 50mm, 100mm, 200mm, 500mm), czas (0,3s, 1s, 2s, 5s, 10s, 30s, 60s, 120s), napięcie (0,1V, 0,5V, 1,0V, 3,0V, 4,1V, 10V, 30V, 80V, </w:t>
      </w:r>
      <w:r w:rsidRPr="00D81802">
        <w:rPr>
          <w:rFonts w:ascii="Cambria" w:hAnsi="Cambria"/>
          <w:sz w:val="24"/>
          <w:szCs w:val="24"/>
        </w:rPr>
        <w:t>100V, 300V, 500V, 800V).</w:t>
      </w:r>
    </w:p>
    <w:p w14:paraId="04A350A3" w14:textId="77777777" w:rsidR="00615F2C" w:rsidRPr="00D81802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D81802">
        <w:rPr>
          <w:rFonts w:ascii="Cambria" w:hAnsi="Cambria"/>
          <w:sz w:val="24"/>
          <w:szCs w:val="24"/>
        </w:rPr>
        <w:t>Możliwość uruchomienia/zatrzymania/przerwania awaryjnie testu zdalnie</w:t>
      </w:r>
    </w:p>
    <w:p w14:paraId="085923E2" w14:textId="77777777" w:rsidR="00615F2C" w:rsidRPr="00D81802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D81802">
        <w:rPr>
          <w:rFonts w:ascii="Cambria" w:hAnsi="Cambria"/>
          <w:sz w:val="24"/>
          <w:szCs w:val="24"/>
        </w:rPr>
        <w:t>Zabezpieczenie przed uruchomieniem testu, gdy operator jest w zasięgu prasy</w:t>
      </w:r>
    </w:p>
    <w:p w14:paraId="5EC23E16" w14:textId="77777777" w:rsidR="00615F2C" w:rsidRPr="00D81802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D81802">
        <w:rPr>
          <w:rFonts w:ascii="Cambria" w:hAnsi="Cambria"/>
          <w:sz w:val="24"/>
          <w:szCs w:val="24"/>
        </w:rPr>
        <w:t>Opcjonalny monitoring</w:t>
      </w:r>
    </w:p>
    <w:p w14:paraId="5CD4B98B" w14:textId="77777777" w:rsidR="00615F2C" w:rsidRPr="00D81802" w:rsidRDefault="00615F2C" w:rsidP="00615F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D81802">
        <w:rPr>
          <w:rFonts w:ascii="Cambria" w:hAnsi="Cambria"/>
          <w:sz w:val="24"/>
          <w:szCs w:val="24"/>
        </w:rPr>
        <w:t>Opcjonalny system przeciwpożarowy</w:t>
      </w:r>
    </w:p>
    <w:p w14:paraId="07B4ECE9" w14:textId="77777777" w:rsidR="00657182" w:rsidRPr="000429F9" w:rsidRDefault="00657182" w:rsidP="00657182">
      <w:pPr>
        <w:pStyle w:val="Akapitzlist1"/>
        <w:spacing w:after="0" w:line="240" w:lineRule="auto"/>
        <w:ind w:left="349"/>
        <w:jc w:val="both"/>
        <w:rPr>
          <w:rFonts w:ascii="Cambria" w:hAnsi="Cambria"/>
          <w:sz w:val="24"/>
          <w:szCs w:val="24"/>
        </w:rPr>
      </w:pPr>
    </w:p>
    <w:p w14:paraId="42F15A0C" w14:textId="77777777" w:rsidR="00657182" w:rsidRPr="000429F9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0429F9">
        <w:rPr>
          <w:rFonts w:ascii="Cambria" w:hAnsi="Cambria"/>
          <w:sz w:val="24"/>
          <w:szCs w:val="24"/>
          <w:u w:val="single"/>
        </w:rPr>
        <w:t>Informacje dodatkowe</w:t>
      </w:r>
    </w:p>
    <w:p w14:paraId="40184910" w14:textId="77777777" w:rsidR="00657182" w:rsidRPr="000429F9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 xml:space="preserve">Stanowisko umieszczone zostanie w pomieszczeniu wskazanym przez Zamawiającego, </w:t>
      </w:r>
    </w:p>
    <w:p w14:paraId="7EB7C852" w14:textId="452CE6AF" w:rsidR="00657182" w:rsidRPr="000429F9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0429F9">
        <w:rPr>
          <w:rFonts w:ascii="Cambria" w:hAnsi="Cambria"/>
          <w:sz w:val="24"/>
          <w:szCs w:val="24"/>
        </w:rPr>
        <w:t>Dostawa Stanowiska obejmować będzie również: instalację, uruchomienie, przeprowadzenie prób i szkolenia 10 osób, przekazanie instrukcji obsługi w języku polskim i dokumentacji techniczno-ruchowej.</w:t>
      </w:r>
    </w:p>
    <w:p w14:paraId="10C6DF8C" w14:textId="77777777" w:rsidR="00345829" w:rsidRPr="00657182" w:rsidRDefault="00345829" w:rsidP="00657182"/>
    <w:sectPr w:rsidR="00345829" w:rsidRPr="00657182" w:rsidSect="00345829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C11C" w14:textId="77777777" w:rsidR="006C3852" w:rsidRDefault="006C3852" w:rsidP="00790505">
      <w:pPr>
        <w:spacing w:line="240" w:lineRule="auto"/>
      </w:pPr>
      <w:r>
        <w:separator/>
      </w:r>
    </w:p>
  </w:endnote>
  <w:endnote w:type="continuationSeparator" w:id="0">
    <w:p w14:paraId="228DCC7B" w14:textId="77777777" w:rsidR="006C3852" w:rsidRDefault="006C385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256E" w14:textId="77777777" w:rsidR="008F654A" w:rsidRPr="001F4D7F" w:rsidRDefault="008F654A" w:rsidP="008F654A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14DEC1DC" wp14:editId="40BFC0AE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FB00D" wp14:editId="67219838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FB4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Hf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iaLWbKa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CL8wd8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14:paraId="4B914CF7" w14:textId="20427813" w:rsidR="008F654A" w:rsidRPr="008F654A" w:rsidRDefault="008F654A" w:rsidP="008F6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EB1EB" w14:textId="77777777" w:rsidR="006C3852" w:rsidRDefault="006C3852" w:rsidP="00790505">
      <w:pPr>
        <w:spacing w:line="240" w:lineRule="auto"/>
      </w:pPr>
      <w:r>
        <w:separator/>
      </w:r>
    </w:p>
  </w:footnote>
  <w:footnote w:type="continuationSeparator" w:id="0">
    <w:p w14:paraId="025C6776" w14:textId="77777777" w:rsidR="006C3852" w:rsidRDefault="006C385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F211" w14:textId="77777777" w:rsidR="00345829" w:rsidRPr="00956550" w:rsidRDefault="00345829" w:rsidP="00345829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0A4A67" wp14:editId="78D546C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B8"/>
    <w:multiLevelType w:val="hybridMultilevel"/>
    <w:tmpl w:val="DF44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199"/>
    <w:multiLevelType w:val="hybridMultilevel"/>
    <w:tmpl w:val="40B49AF6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B3806DB"/>
    <w:multiLevelType w:val="hybridMultilevel"/>
    <w:tmpl w:val="DBA8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975"/>
    <w:multiLevelType w:val="hybridMultilevel"/>
    <w:tmpl w:val="E6C0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4E5"/>
    <w:multiLevelType w:val="hybridMultilevel"/>
    <w:tmpl w:val="D74C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479E"/>
    <w:multiLevelType w:val="hybridMultilevel"/>
    <w:tmpl w:val="BEF4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07C1"/>
    <w:multiLevelType w:val="hybridMultilevel"/>
    <w:tmpl w:val="D55A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6D06"/>
    <w:multiLevelType w:val="hybridMultilevel"/>
    <w:tmpl w:val="AC20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4B17"/>
    <w:multiLevelType w:val="hybridMultilevel"/>
    <w:tmpl w:val="7752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599E"/>
    <w:multiLevelType w:val="hybridMultilevel"/>
    <w:tmpl w:val="16B0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176F"/>
    <w:multiLevelType w:val="hybridMultilevel"/>
    <w:tmpl w:val="773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3FB1"/>
    <w:multiLevelType w:val="hybridMultilevel"/>
    <w:tmpl w:val="624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27B5F"/>
    <w:multiLevelType w:val="hybridMultilevel"/>
    <w:tmpl w:val="1CA6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2D63"/>
    <w:multiLevelType w:val="hybridMultilevel"/>
    <w:tmpl w:val="8A4E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51A6"/>
    <w:multiLevelType w:val="hybridMultilevel"/>
    <w:tmpl w:val="8C2AA2A8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64BB9"/>
    <w:multiLevelType w:val="hybridMultilevel"/>
    <w:tmpl w:val="8368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52A3"/>
    <w:multiLevelType w:val="hybridMultilevel"/>
    <w:tmpl w:val="D790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E4A7B"/>
    <w:multiLevelType w:val="hybridMultilevel"/>
    <w:tmpl w:val="38EC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85AE8"/>
    <w:multiLevelType w:val="hybridMultilevel"/>
    <w:tmpl w:val="A5DC8D62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B4E6A96"/>
    <w:multiLevelType w:val="hybridMultilevel"/>
    <w:tmpl w:val="0AEC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01430"/>
    <w:multiLevelType w:val="hybridMultilevel"/>
    <w:tmpl w:val="386869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C5302"/>
    <w:multiLevelType w:val="hybridMultilevel"/>
    <w:tmpl w:val="401CCE4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7545228D"/>
    <w:multiLevelType w:val="hybridMultilevel"/>
    <w:tmpl w:val="3AAAEB2A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75D963D1"/>
    <w:multiLevelType w:val="hybridMultilevel"/>
    <w:tmpl w:val="B3CC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799B"/>
    <w:multiLevelType w:val="hybridMultilevel"/>
    <w:tmpl w:val="02224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15431"/>
    <w:multiLevelType w:val="hybridMultilevel"/>
    <w:tmpl w:val="187EF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1"/>
  </w:num>
  <w:num w:numId="5">
    <w:abstractNumId w:val="14"/>
  </w:num>
  <w:num w:numId="6">
    <w:abstractNumId w:val="30"/>
  </w:num>
  <w:num w:numId="7">
    <w:abstractNumId w:val="29"/>
  </w:num>
  <w:num w:numId="8">
    <w:abstractNumId w:val="28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  <w:num w:numId="16">
    <w:abstractNumId w:val="5"/>
  </w:num>
  <w:num w:numId="17">
    <w:abstractNumId w:val="23"/>
  </w:num>
  <w:num w:numId="18">
    <w:abstractNumId w:val="12"/>
  </w:num>
  <w:num w:numId="19">
    <w:abstractNumId w:val="4"/>
  </w:num>
  <w:num w:numId="20">
    <w:abstractNumId w:val="17"/>
  </w:num>
  <w:num w:numId="21">
    <w:abstractNumId w:val="20"/>
  </w:num>
  <w:num w:numId="22">
    <w:abstractNumId w:val="18"/>
  </w:num>
  <w:num w:numId="23">
    <w:abstractNumId w:val="10"/>
  </w:num>
  <w:num w:numId="24">
    <w:abstractNumId w:val="0"/>
  </w:num>
  <w:num w:numId="25">
    <w:abstractNumId w:val="25"/>
  </w:num>
  <w:num w:numId="26">
    <w:abstractNumId w:val="26"/>
  </w:num>
  <w:num w:numId="27">
    <w:abstractNumId w:val="1"/>
  </w:num>
  <w:num w:numId="28">
    <w:abstractNumId w:val="15"/>
  </w:num>
  <w:num w:numId="29">
    <w:abstractNumId w:val="22"/>
  </w:num>
  <w:num w:numId="30">
    <w:abstractNumId w:val="27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29F9"/>
    <w:rsid w:val="000941E5"/>
    <w:rsid w:val="000B1242"/>
    <w:rsid w:val="001904B7"/>
    <w:rsid w:val="00195814"/>
    <w:rsid w:val="001F5641"/>
    <w:rsid w:val="00236EDB"/>
    <w:rsid w:val="002F37E6"/>
    <w:rsid w:val="00336CFE"/>
    <w:rsid w:val="00345829"/>
    <w:rsid w:val="00422E83"/>
    <w:rsid w:val="004A05EC"/>
    <w:rsid w:val="00580C91"/>
    <w:rsid w:val="0058413E"/>
    <w:rsid w:val="005C0183"/>
    <w:rsid w:val="00615F2C"/>
    <w:rsid w:val="00657182"/>
    <w:rsid w:val="006C3852"/>
    <w:rsid w:val="006E5C99"/>
    <w:rsid w:val="00790505"/>
    <w:rsid w:val="007A2104"/>
    <w:rsid w:val="007C4740"/>
    <w:rsid w:val="007C4B87"/>
    <w:rsid w:val="007D443D"/>
    <w:rsid w:val="008439CA"/>
    <w:rsid w:val="008828BC"/>
    <w:rsid w:val="008F1D08"/>
    <w:rsid w:val="008F654A"/>
    <w:rsid w:val="0093645B"/>
    <w:rsid w:val="00942DEC"/>
    <w:rsid w:val="0097027C"/>
    <w:rsid w:val="009F4355"/>
    <w:rsid w:val="00AD2385"/>
    <w:rsid w:val="00B346BE"/>
    <w:rsid w:val="00B6247E"/>
    <w:rsid w:val="00B825B6"/>
    <w:rsid w:val="00BF3E8B"/>
    <w:rsid w:val="00C76952"/>
    <w:rsid w:val="00CA7F99"/>
    <w:rsid w:val="00CE5444"/>
    <w:rsid w:val="00D27C34"/>
    <w:rsid w:val="00D81802"/>
    <w:rsid w:val="00D910E0"/>
    <w:rsid w:val="00E03A55"/>
    <w:rsid w:val="00E22F52"/>
    <w:rsid w:val="00E440AB"/>
    <w:rsid w:val="00E66817"/>
    <w:rsid w:val="00EF1B84"/>
    <w:rsid w:val="00F35D71"/>
    <w:rsid w:val="00F40C6A"/>
    <w:rsid w:val="00F45CC1"/>
    <w:rsid w:val="00F46558"/>
    <w:rsid w:val="00F801BC"/>
    <w:rsid w:val="00F8081D"/>
    <w:rsid w:val="00FA31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F84D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customStyle="1" w:styleId="Akapitzlist1">
    <w:name w:val="Akapit z listą1"/>
    <w:basedOn w:val="Normalny"/>
    <w:rsid w:val="00657182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Standard">
    <w:name w:val="Standard"/>
    <w:rsid w:val="00657182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6BE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6BE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2019-10-18T07:08:00Z</dcterms:created>
  <dcterms:modified xsi:type="dcterms:W3CDTF">2019-10-22T09:37:00Z</dcterms:modified>
</cp:coreProperties>
</file>