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Nr referencyjny nadany sprawie </w:t>
      </w:r>
    </w:p>
    <w:p w14:paraId="00CBDA9A"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0CF1328C" w14:textId="78E34D97" w:rsidR="00067C2A" w:rsidRPr="00067C2A" w:rsidRDefault="00CC09DB" w:rsidP="00067C2A">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3</w:t>
      </w:r>
      <w:r w:rsidR="00067C2A" w:rsidRPr="00067C2A">
        <w:rPr>
          <w:rFonts w:asciiTheme="minorHAnsi" w:eastAsia="Times New Roman" w:hAnsiTheme="minorHAnsi" w:cstheme="minorHAnsi"/>
          <w:b/>
          <w:color w:val="000000" w:themeColor="text1"/>
          <w:sz w:val="24"/>
          <w:szCs w:val="24"/>
          <w:lang w:eastAsia="pl-PL"/>
        </w:rPr>
        <w:t>/PN/20</w:t>
      </w:r>
      <w:r w:rsidR="00401D09">
        <w:rPr>
          <w:rFonts w:asciiTheme="minorHAnsi" w:eastAsia="Times New Roman" w:hAnsiTheme="minorHAnsi" w:cstheme="minorHAnsi"/>
          <w:b/>
          <w:color w:val="000000" w:themeColor="text1"/>
          <w:sz w:val="24"/>
          <w:szCs w:val="24"/>
          <w:lang w:eastAsia="pl-PL"/>
        </w:rPr>
        <w:t>20</w:t>
      </w:r>
    </w:p>
    <w:p w14:paraId="1C2CEB55" w14:textId="77777777" w:rsidR="00067C2A" w:rsidRPr="00067C2A"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067C2A" w:rsidRDefault="00067C2A" w:rsidP="00067C2A">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067C2A"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14:paraId="76E7ADC3"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14:paraId="2FAF4328"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14:paraId="0ED94EED"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061365F1" w14:textId="77777777" w:rsidR="00401D09"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00860236" w:rsidRPr="00860236">
        <w:rPr>
          <w:rFonts w:asciiTheme="minorHAnsi" w:eastAsia="Times New Roman" w:hAnsiTheme="minorHAnsi" w:cstheme="minorHAnsi"/>
          <w:sz w:val="24"/>
          <w:szCs w:val="24"/>
          <w:lang w:eastAsia="pl-PL"/>
        </w:rPr>
        <w:t>publicznych (</w:t>
      </w:r>
      <w:r w:rsidR="00401D09">
        <w:rPr>
          <w:rFonts w:asciiTheme="minorHAnsi" w:eastAsia="Times New Roman" w:hAnsiTheme="minorHAnsi" w:cstheme="minorHAnsi"/>
          <w:sz w:val="24"/>
          <w:szCs w:val="24"/>
          <w:lang w:eastAsia="pl-PL"/>
        </w:rPr>
        <w:t xml:space="preserve">tj. </w:t>
      </w:r>
      <w:r w:rsidR="00860236" w:rsidRPr="00860236">
        <w:rPr>
          <w:rFonts w:asciiTheme="minorHAnsi" w:eastAsia="Times New Roman" w:hAnsiTheme="minorHAnsi" w:cstheme="minorHAnsi"/>
          <w:sz w:val="24"/>
          <w:szCs w:val="24"/>
          <w:lang w:eastAsia="pl-PL"/>
        </w:rPr>
        <w:t>Dz. U. z 201</w:t>
      </w:r>
      <w:r w:rsidR="00401D09">
        <w:rPr>
          <w:rFonts w:asciiTheme="minorHAnsi" w:eastAsia="Times New Roman" w:hAnsiTheme="minorHAnsi" w:cstheme="minorHAnsi"/>
          <w:sz w:val="24"/>
          <w:szCs w:val="24"/>
          <w:lang w:eastAsia="pl-PL"/>
        </w:rPr>
        <w:t>9</w:t>
      </w:r>
      <w:r w:rsidR="00860236" w:rsidRPr="00860236">
        <w:rPr>
          <w:rFonts w:asciiTheme="minorHAnsi" w:eastAsia="Times New Roman" w:hAnsiTheme="minorHAnsi" w:cstheme="minorHAnsi"/>
          <w:sz w:val="24"/>
          <w:szCs w:val="24"/>
          <w:lang w:eastAsia="pl-PL"/>
        </w:rPr>
        <w:t xml:space="preserve"> </w:t>
      </w:r>
      <w:r w:rsidR="00860236" w:rsidRPr="00AE5373">
        <w:rPr>
          <w:rFonts w:asciiTheme="minorHAnsi" w:eastAsia="Times New Roman" w:hAnsiTheme="minorHAnsi" w:cstheme="minorHAnsi"/>
          <w:sz w:val="24"/>
          <w:szCs w:val="24"/>
          <w:lang w:eastAsia="pl-PL"/>
        </w:rPr>
        <w:t>r. poz. 1</w:t>
      </w:r>
      <w:r w:rsidR="00401D09">
        <w:rPr>
          <w:rFonts w:asciiTheme="minorHAnsi" w:eastAsia="Times New Roman" w:hAnsiTheme="minorHAnsi" w:cstheme="minorHAnsi"/>
          <w:sz w:val="24"/>
          <w:szCs w:val="24"/>
          <w:lang w:eastAsia="pl-PL"/>
        </w:rPr>
        <w:t>843</w:t>
      </w:r>
      <w:r w:rsidR="00860236" w:rsidRPr="00AE5373">
        <w:rPr>
          <w:rFonts w:asciiTheme="minorHAnsi" w:eastAsia="Times New Roman" w:hAnsiTheme="minorHAnsi" w:cstheme="minorHAnsi"/>
          <w:sz w:val="24"/>
          <w:szCs w:val="24"/>
          <w:lang w:eastAsia="pl-PL"/>
        </w:rPr>
        <w:t>)</w:t>
      </w:r>
      <w:r w:rsidRPr="00AE5373">
        <w:rPr>
          <w:rFonts w:asciiTheme="minorHAnsi" w:eastAsia="Times New Roman" w:hAnsiTheme="minorHAnsi" w:cstheme="minorHAnsi"/>
          <w:sz w:val="24"/>
          <w:szCs w:val="24"/>
          <w:lang w:eastAsia="pl-PL"/>
        </w:rPr>
        <w:t xml:space="preserve">, </w:t>
      </w:r>
    </w:p>
    <w:p w14:paraId="41B58269" w14:textId="63887C3F"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AE5373">
        <w:rPr>
          <w:rFonts w:asciiTheme="minorHAnsi" w:eastAsia="Times New Roman" w:hAnsiTheme="minorHAnsi" w:cstheme="minorHAnsi"/>
          <w:sz w:val="24"/>
          <w:szCs w:val="24"/>
          <w:lang w:eastAsia="pl-PL"/>
        </w:rPr>
        <w:t xml:space="preserve">zwanej w treści SIWZ ustawą </w:t>
      </w:r>
      <w:proofErr w:type="spellStart"/>
      <w:r w:rsidRPr="00AE5373">
        <w:rPr>
          <w:rFonts w:asciiTheme="minorHAnsi" w:eastAsia="Times New Roman" w:hAnsiTheme="minorHAnsi" w:cstheme="minorHAnsi"/>
          <w:sz w:val="24"/>
          <w:szCs w:val="24"/>
          <w:lang w:eastAsia="pl-PL"/>
        </w:rPr>
        <w:t>Pzp</w:t>
      </w:r>
      <w:proofErr w:type="spellEnd"/>
    </w:p>
    <w:p w14:paraId="6B58C557"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AE5373">
        <w:rPr>
          <w:rFonts w:asciiTheme="minorHAnsi" w:eastAsia="Times New Roman" w:hAnsiTheme="minorHAnsi" w:cstheme="minorHAnsi"/>
          <w:sz w:val="24"/>
          <w:szCs w:val="24"/>
          <w:lang w:eastAsia="pl-PL"/>
        </w:rPr>
        <w:t>na</w:t>
      </w:r>
    </w:p>
    <w:p w14:paraId="39C5AEBB"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4B622311" w14:textId="675DCF94" w:rsidR="00401D09" w:rsidRPr="00401D09" w:rsidRDefault="00CC09DB" w:rsidP="00401D09">
      <w:pPr>
        <w:spacing w:line="240" w:lineRule="auto"/>
        <w:contextualSpacing/>
        <w:jc w:val="center"/>
        <w:rPr>
          <w:rFonts w:asciiTheme="minorHAnsi" w:hAnsiTheme="minorHAnsi" w:cstheme="minorHAnsi"/>
          <w:b/>
          <w:color w:val="000000" w:themeColor="text1"/>
          <w:sz w:val="28"/>
          <w:szCs w:val="28"/>
          <w:lang w:eastAsia="pl-PL"/>
        </w:rPr>
      </w:pPr>
      <w:r>
        <w:rPr>
          <w:rFonts w:asciiTheme="minorHAnsi" w:hAnsiTheme="minorHAnsi" w:cstheme="minorHAnsi"/>
          <w:b/>
          <w:color w:val="000000" w:themeColor="text1"/>
          <w:sz w:val="28"/>
          <w:szCs w:val="28"/>
          <w:lang w:eastAsia="pl-PL"/>
        </w:rPr>
        <w:t xml:space="preserve">modernizację Laboratorium w celu zwiększenia zdolności badawczych na potrzeby rozwoju rynku motoryzacyjnego i </w:t>
      </w:r>
      <w:proofErr w:type="spellStart"/>
      <w:r>
        <w:rPr>
          <w:rFonts w:asciiTheme="minorHAnsi" w:hAnsiTheme="minorHAnsi" w:cstheme="minorHAnsi"/>
          <w:b/>
          <w:color w:val="000000" w:themeColor="text1"/>
          <w:sz w:val="28"/>
          <w:szCs w:val="28"/>
          <w:lang w:eastAsia="pl-PL"/>
        </w:rPr>
        <w:t>elektromobilności</w:t>
      </w:r>
      <w:proofErr w:type="spellEnd"/>
      <w:r>
        <w:rPr>
          <w:rFonts w:asciiTheme="minorHAnsi" w:hAnsiTheme="minorHAnsi" w:cstheme="minorHAnsi"/>
          <w:b/>
          <w:color w:val="000000" w:themeColor="text1"/>
          <w:sz w:val="28"/>
          <w:szCs w:val="28"/>
          <w:lang w:eastAsia="pl-PL"/>
        </w:rPr>
        <w:t xml:space="preserve"> – rozbudowa budynku „D”</w:t>
      </w:r>
    </w:p>
    <w:p w14:paraId="5145BF68" w14:textId="40DF2383" w:rsidR="00AE5373" w:rsidRPr="00EA33CE"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067C2A" w:rsidRDefault="00067C2A" w:rsidP="00860236">
      <w:pPr>
        <w:ind w:right="21"/>
        <w:contextualSpacing/>
        <w:rPr>
          <w:rFonts w:asciiTheme="minorHAnsi" w:hAnsiTheme="minorHAnsi" w:cstheme="minorHAnsi"/>
          <w:b/>
          <w:sz w:val="24"/>
          <w:szCs w:val="24"/>
          <w:lang w:eastAsia="pl-PL"/>
        </w:rPr>
      </w:pPr>
    </w:p>
    <w:p w14:paraId="10123BCC" w14:textId="2E1FBFAD" w:rsidR="00067C2A" w:rsidRPr="00067C2A" w:rsidRDefault="00067C2A" w:rsidP="00401D09">
      <w:pPr>
        <w:ind w:right="21"/>
        <w:contextualSpacing/>
        <w:rPr>
          <w:rFonts w:asciiTheme="minorHAnsi" w:hAnsiTheme="minorHAnsi" w:cstheme="minorHAnsi"/>
          <w:b/>
          <w:sz w:val="24"/>
          <w:szCs w:val="24"/>
          <w:lang w:eastAsia="pl-PL"/>
        </w:rPr>
      </w:pPr>
    </w:p>
    <w:p w14:paraId="562F6035" w14:textId="5B5EA141" w:rsidR="00067C2A" w:rsidRPr="00067C2A" w:rsidRDefault="00067C2A" w:rsidP="002C4A91">
      <w:pPr>
        <w:ind w:right="21"/>
        <w:contextualSpacing/>
        <w:rPr>
          <w:rFonts w:asciiTheme="minorHAnsi" w:hAnsiTheme="minorHAnsi" w:cstheme="minorHAnsi"/>
          <w:b/>
          <w:sz w:val="24"/>
          <w:szCs w:val="24"/>
          <w:lang w:eastAsia="pl-PL"/>
        </w:rPr>
      </w:pPr>
    </w:p>
    <w:p w14:paraId="728AA267" w14:textId="2801E91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sidR="005E6D54">
        <w:rPr>
          <w:rFonts w:asciiTheme="minorHAnsi" w:hAnsiTheme="minorHAnsi" w:cstheme="minorHAnsi"/>
          <w:b/>
          <w:sz w:val="24"/>
          <w:szCs w:val="24"/>
          <w:lang w:eastAsia="pl-PL"/>
        </w:rPr>
        <w:t>kwiecień</w:t>
      </w:r>
      <w:r w:rsidRPr="00067C2A">
        <w:rPr>
          <w:rFonts w:asciiTheme="minorHAnsi" w:hAnsiTheme="minorHAnsi" w:cstheme="minorHAnsi"/>
          <w:b/>
          <w:sz w:val="24"/>
          <w:szCs w:val="24"/>
          <w:lang w:eastAsia="pl-PL"/>
        </w:rPr>
        <w:t xml:space="preserve"> 20</w:t>
      </w:r>
      <w:r w:rsidR="00401D09">
        <w:rPr>
          <w:rFonts w:asciiTheme="minorHAnsi" w:hAnsiTheme="minorHAnsi" w:cstheme="minorHAnsi"/>
          <w:b/>
          <w:sz w:val="24"/>
          <w:szCs w:val="24"/>
          <w:lang w:eastAsia="pl-PL"/>
        </w:rPr>
        <w:t>20</w:t>
      </w:r>
      <w:r w:rsidRPr="00067C2A">
        <w:rPr>
          <w:rFonts w:asciiTheme="minorHAnsi" w:hAnsiTheme="minorHAnsi" w:cstheme="minorHAnsi"/>
          <w:b/>
          <w:sz w:val="24"/>
          <w:szCs w:val="24"/>
          <w:lang w:eastAsia="pl-PL"/>
        </w:rPr>
        <w:t xml:space="preserve"> r.</w:t>
      </w:r>
    </w:p>
    <w:p w14:paraId="4B852F6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r>
      <w:r w:rsidRPr="00067C2A">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14:paraId="478A3F9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14:paraId="1DB53F7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14:paraId="4D50B55C" w14:textId="77777777" w:rsidR="00067C2A" w:rsidRPr="00067C2A" w:rsidRDefault="00067C2A" w:rsidP="00067C2A">
      <w:pPr>
        <w:contextualSpacing/>
        <w:jc w:val="both"/>
        <w:rPr>
          <w:rFonts w:asciiTheme="minorHAnsi" w:eastAsia="Times New Roman" w:hAnsiTheme="minorHAnsi" w:cstheme="minorHAnsi"/>
          <w:sz w:val="24"/>
          <w:szCs w:val="24"/>
          <w:lang w:val="en-US" w:eastAsia="pl-PL"/>
        </w:rPr>
      </w:pPr>
      <w:r w:rsidRPr="00067C2A">
        <w:rPr>
          <w:rFonts w:asciiTheme="minorHAnsi" w:eastAsia="Times New Roman" w:hAnsiTheme="minorHAnsi" w:cstheme="minorHAnsi"/>
          <w:sz w:val="24"/>
          <w:szCs w:val="24"/>
          <w:lang w:val="en-US" w:eastAsia="pl-PL"/>
        </w:rPr>
        <w:t>fax. +48 61 27 97 897</w:t>
      </w:r>
    </w:p>
    <w:p w14:paraId="2C4A714D" w14:textId="77777777" w:rsidR="00067C2A" w:rsidRPr="00067C2A"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067C2A">
        <w:rPr>
          <w:rFonts w:asciiTheme="minorHAnsi" w:eastAsia="Times New Roman" w:hAnsiTheme="minorHAnsi" w:cstheme="minorHAnsi"/>
          <w:sz w:val="24"/>
          <w:szCs w:val="24"/>
          <w:lang w:val="en-US" w:eastAsia="pl-PL"/>
        </w:rPr>
        <w:t>Adres</w:t>
      </w:r>
      <w:proofErr w:type="spellEnd"/>
      <w:r w:rsidRPr="00067C2A">
        <w:rPr>
          <w:rFonts w:asciiTheme="minorHAnsi" w:eastAsia="Times New Roman" w:hAnsiTheme="minorHAnsi" w:cstheme="minorHAnsi"/>
          <w:sz w:val="24"/>
          <w:szCs w:val="24"/>
          <w:lang w:val="en-US" w:eastAsia="pl-PL"/>
        </w:rPr>
        <w:t xml:space="preserve"> email: </w:t>
      </w:r>
      <w:hyperlink r:id="rId7" w:history="1">
        <w:r w:rsidRPr="00067C2A">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067C2A" w:rsidRDefault="00067C2A" w:rsidP="00067C2A">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14:paraId="191BB575" w14:textId="77777777" w:rsidR="00067C2A" w:rsidRPr="00067C2A"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3CC20F38" w:rsidR="00067C2A" w:rsidRPr="00067C2A"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sidR="00C12C31">
        <w:rPr>
          <w:rFonts w:asciiTheme="minorHAnsi" w:eastAsia="Times New Roman" w:hAnsiTheme="minorHAnsi" w:cstheme="minorHAnsi"/>
          <w:b/>
          <w:color w:val="000000" w:themeColor="text1"/>
          <w:sz w:val="24"/>
          <w:szCs w:val="24"/>
          <w:lang w:eastAsia="pl-PL"/>
        </w:rPr>
        <w:t>3</w:t>
      </w:r>
      <w:r w:rsidRPr="00067C2A">
        <w:rPr>
          <w:rFonts w:asciiTheme="minorHAnsi" w:eastAsia="Times New Roman" w:hAnsiTheme="minorHAnsi" w:cstheme="minorHAnsi"/>
          <w:b/>
          <w:color w:val="000000" w:themeColor="text1"/>
          <w:sz w:val="24"/>
          <w:szCs w:val="24"/>
          <w:lang w:eastAsia="pl-PL"/>
        </w:rPr>
        <w:t>/PN/20</w:t>
      </w:r>
      <w:r w:rsidR="00401D09">
        <w:rPr>
          <w:rFonts w:asciiTheme="minorHAnsi" w:eastAsia="Times New Roman" w:hAnsiTheme="minorHAnsi" w:cstheme="minorHAnsi"/>
          <w:b/>
          <w:color w:val="000000" w:themeColor="text1"/>
          <w:sz w:val="24"/>
          <w:szCs w:val="24"/>
          <w:lang w:eastAsia="pl-PL"/>
        </w:rPr>
        <w:t>20</w:t>
      </w:r>
    </w:p>
    <w:p w14:paraId="2A99809B"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067C2A"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14:paraId="14DB8B63" w14:textId="77777777" w:rsidR="00067C2A" w:rsidRPr="00067C2A" w:rsidRDefault="00067C2A" w:rsidP="00067C2A">
      <w:pPr>
        <w:ind w:left="426"/>
        <w:contextualSpacing/>
        <w:jc w:val="both"/>
        <w:rPr>
          <w:rFonts w:asciiTheme="minorHAnsi" w:hAnsiTheme="minorHAnsi" w:cstheme="minorHAnsi"/>
          <w:b/>
          <w:sz w:val="24"/>
          <w:szCs w:val="24"/>
        </w:rPr>
      </w:pPr>
    </w:p>
    <w:p w14:paraId="457F0C1D"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067C2A" w:rsidRDefault="00067C2A" w:rsidP="00067C2A">
      <w:pPr>
        <w:spacing w:after="150"/>
        <w:ind w:left="426"/>
        <w:rPr>
          <w:rFonts w:asciiTheme="minorHAnsi" w:hAnsiTheme="minorHAnsi" w:cstheme="minorHAnsi"/>
          <w:b/>
          <w:sz w:val="24"/>
          <w:szCs w:val="24"/>
        </w:rPr>
      </w:pPr>
    </w:p>
    <w:p w14:paraId="4C96DF3D" w14:textId="77777777" w:rsidR="00067C2A" w:rsidRPr="00067C2A" w:rsidRDefault="00067C2A" w:rsidP="00067C2A">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14:paraId="52FF07BE"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14:paraId="478A90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067C2A" w:rsidRDefault="00067C2A" w:rsidP="00067C2A">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14:paraId="7076D6E8"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8" w:history="1">
        <w:r w:rsidRPr="00067C2A">
          <w:rPr>
            <w:rStyle w:val="Hipercze"/>
            <w:rFonts w:asciiTheme="minorHAnsi" w:hAnsiTheme="minorHAnsi" w:cstheme="minorHAnsi"/>
            <w:sz w:val="24"/>
            <w:szCs w:val="24"/>
          </w:rPr>
          <w:t>iod@imn.gliwice.pl</w:t>
        </w:r>
      </w:hyperlink>
    </w:p>
    <w:p w14:paraId="1A1F6796"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067C2A"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14:paraId="3DAD0D7C" w14:textId="77777777" w:rsidR="00067C2A" w:rsidRPr="007C2366"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lastRenderedPageBreak/>
        <w:t xml:space="preserve">Odbiorcami Państwa danych osobowych będą osoby lub podmioty, którym udostępniona zostanie dokumentacja postępowania w oparciu o art. 8 oraz art. 96 ust. 3 ustawy z dnia 29 </w:t>
      </w:r>
      <w:r w:rsidRPr="007C2366">
        <w:rPr>
          <w:rFonts w:asciiTheme="minorHAnsi" w:hAnsiTheme="minorHAnsi" w:cstheme="minorHAnsi"/>
          <w:sz w:val="24"/>
          <w:szCs w:val="24"/>
        </w:rPr>
        <w:t>stycznia 2004 r. Prawo zamówień publicznych.</w:t>
      </w:r>
    </w:p>
    <w:p w14:paraId="32EB2F3B" w14:textId="0DDE801A"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Odbiorcami danych mogą być również dostawcy usług zaopatrujących </w:t>
      </w:r>
      <w:r w:rsidR="0034208E" w:rsidRPr="007C2366">
        <w:rPr>
          <w:rFonts w:asciiTheme="minorHAnsi" w:eastAsia="Times New Roman" w:hAnsiTheme="minorHAnsi" w:cstheme="minorHAnsi"/>
          <w:sz w:val="24"/>
          <w:szCs w:val="24"/>
          <w:lang w:eastAsia="pl-PL"/>
        </w:rPr>
        <w:t xml:space="preserve">Sieć Badawczą Łukasiewicz – </w:t>
      </w:r>
      <w:r w:rsidRPr="007C2366">
        <w:rPr>
          <w:rFonts w:asciiTheme="minorHAnsi" w:eastAsia="Times New Roman" w:hAnsiTheme="minorHAnsi" w:cstheme="minorHAnsi"/>
          <w:sz w:val="24"/>
          <w:szCs w:val="24"/>
          <w:lang w:eastAsia="pl-PL"/>
        </w:rPr>
        <w:t>Instytut Metali Nieżelaznych</w:t>
      </w:r>
      <w:r w:rsidRPr="007C2366">
        <w:rPr>
          <w:rFonts w:asciiTheme="minorHAnsi" w:hAnsiTheme="minorHAnsi" w:cstheme="minorHAnsi"/>
          <w:sz w:val="24"/>
          <w:szCs w:val="24"/>
        </w:rPr>
        <w:t xml:space="preserve"> w rozwiązania techniczne oraz organizacyjne, umożliwiające zarządzanie </w:t>
      </w:r>
      <w:r w:rsidR="0034208E" w:rsidRPr="007C2366">
        <w:rPr>
          <w:rFonts w:asciiTheme="minorHAnsi" w:eastAsia="Times New Roman" w:hAnsiTheme="minorHAnsi" w:cstheme="minorHAnsi"/>
          <w:sz w:val="24"/>
          <w:szCs w:val="24"/>
          <w:lang w:eastAsia="pl-PL"/>
        </w:rPr>
        <w:t xml:space="preserve">Siecią Badawczą Łukasiewicz – </w:t>
      </w:r>
      <w:r w:rsidRPr="007C2366">
        <w:rPr>
          <w:rFonts w:asciiTheme="minorHAnsi" w:eastAsia="Times New Roman" w:hAnsiTheme="minorHAnsi" w:cstheme="minorHAnsi"/>
          <w:sz w:val="24"/>
          <w:szCs w:val="24"/>
          <w:lang w:eastAsia="pl-PL"/>
        </w:rPr>
        <w:t>Instytutem Metali Nieżelaznych</w:t>
      </w:r>
      <w:r w:rsidRPr="007C2366">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Państwa dane osobowe będą przechowywane zgodnie z art. 97 ust. 1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Obowiązek podania przez Państwa danych osobowych bezpośrednio Państwa dotyczących </w:t>
      </w:r>
      <w:r w:rsidRPr="007C2366">
        <w:rPr>
          <w:rFonts w:asciiTheme="minorHAnsi" w:hAnsiTheme="minorHAnsi" w:cstheme="minorHAnsi"/>
          <w:sz w:val="24"/>
          <w:szCs w:val="24"/>
        </w:rPr>
        <w:br/>
        <w:t xml:space="preserve">jest wymogiem ustawowym określonym w przepisach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xml:space="preserve">, związanym z udziałem </w:t>
      </w:r>
      <w:r w:rsidRPr="007C2366">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w:t>
      </w:r>
    </w:p>
    <w:p w14:paraId="533E0EE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Jako Administrator danych, zapewniamy prawo do:</w:t>
      </w:r>
    </w:p>
    <w:p w14:paraId="28CA32FD" w14:textId="77777777" w:rsidR="00067C2A" w:rsidRPr="007C2366" w:rsidRDefault="00067C2A" w:rsidP="00145BC4">
      <w:pPr>
        <w:pStyle w:val="Akapitzlist"/>
        <w:numPr>
          <w:ilvl w:val="0"/>
          <w:numId w:val="22"/>
        </w:numPr>
        <w:spacing w:after="150"/>
        <w:rPr>
          <w:rFonts w:cstheme="minorHAnsi"/>
          <w:sz w:val="24"/>
          <w:szCs w:val="24"/>
        </w:rPr>
      </w:pPr>
      <w:r w:rsidRPr="007C2366">
        <w:rPr>
          <w:rFonts w:cstheme="minorHAnsi"/>
          <w:sz w:val="24"/>
          <w:szCs w:val="24"/>
        </w:rPr>
        <w:t>dostępu do danych osobowych Państwa dotyczących (na podstawie art. 15 RODO);</w:t>
      </w:r>
    </w:p>
    <w:p w14:paraId="7012EC8C" w14:textId="77777777" w:rsidR="00067C2A" w:rsidRPr="007C2366" w:rsidRDefault="00067C2A" w:rsidP="00145BC4">
      <w:pPr>
        <w:pStyle w:val="Akapitzlist"/>
        <w:numPr>
          <w:ilvl w:val="0"/>
          <w:numId w:val="22"/>
        </w:numPr>
        <w:spacing w:after="150"/>
        <w:rPr>
          <w:rFonts w:cstheme="minorHAnsi"/>
          <w:sz w:val="24"/>
          <w:szCs w:val="24"/>
        </w:rPr>
      </w:pPr>
      <w:r w:rsidRPr="007C2366">
        <w:rPr>
          <w:rFonts w:cstheme="minorHAnsi"/>
          <w:sz w:val="24"/>
          <w:szCs w:val="24"/>
        </w:rPr>
        <w:t>sprostowania Państwa danych osobowych (na podstawie art. 16 RODO) *;</w:t>
      </w:r>
    </w:p>
    <w:p w14:paraId="2109B27E" w14:textId="77777777" w:rsidR="00067C2A" w:rsidRPr="007C2366" w:rsidRDefault="00067C2A" w:rsidP="00145BC4">
      <w:pPr>
        <w:pStyle w:val="Akapitzlist"/>
        <w:numPr>
          <w:ilvl w:val="0"/>
          <w:numId w:val="22"/>
        </w:numPr>
        <w:spacing w:after="150"/>
        <w:rPr>
          <w:rFonts w:cstheme="minorHAnsi"/>
          <w:sz w:val="24"/>
          <w:szCs w:val="24"/>
        </w:rPr>
      </w:pPr>
      <w:r w:rsidRPr="007C2366">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7C2366" w:rsidRDefault="00067C2A" w:rsidP="00145BC4">
      <w:pPr>
        <w:pStyle w:val="Akapitzlist"/>
        <w:numPr>
          <w:ilvl w:val="0"/>
          <w:numId w:val="22"/>
        </w:numPr>
        <w:spacing w:after="150"/>
        <w:rPr>
          <w:rFonts w:cstheme="minorHAnsi"/>
          <w:sz w:val="24"/>
          <w:szCs w:val="24"/>
        </w:rPr>
      </w:pPr>
      <w:r w:rsidRPr="007C2366">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Jednocześnie informujemy, iż nie przysługuje Państwu prawo do:</w:t>
      </w:r>
    </w:p>
    <w:p w14:paraId="47F00653" w14:textId="77777777" w:rsidR="00067C2A" w:rsidRPr="007C2366" w:rsidRDefault="00067C2A" w:rsidP="00145BC4">
      <w:pPr>
        <w:pStyle w:val="Akapitzlist"/>
        <w:numPr>
          <w:ilvl w:val="0"/>
          <w:numId w:val="23"/>
        </w:numPr>
        <w:spacing w:after="150"/>
        <w:rPr>
          <w:rFonts w:cstheme="minorHAnsi"/>
          <w:sz w:val="24"/>
          <w:szCs w:val="24"/>
        </w:rPr>
      </w:pPr>
      <w:r w:rsidRPr="007C2366">
        <w:rPr>
          <w:rFonts w:cstheme="minorHAnsi"/>
          <w:sz w:val="24"/>
          <w:szCs w:val="24"/>
        </w:rPr>
        <w:t>usunięcia danych osobowych w związku z art. 17 ust. 3 lit. b, d lub e RODO;</w:t>
      </w:r>
    </w:p>
    <w:p w14:paraId="5E2F81A8" w14:textId="77777777" w:rsidR="00067C2A" w:rsidRPr="007C2366" w:rsidRDefault="00067C2A" w:rsidP="00145BC4">
      <w:pPr>
        <w:pStyle w:val="Akapitzlist"/>
        <w:numPr>
          <w:ilvl w:val="0"/>
          <w:numId w:val="23"/>
        </w:numPr>
        <w:spacing w:after="150"/>
        <w:rPr>
          <w:rFonts w:cstheme="minorHAnsi"/>
          <w:sz w:val="24"/>
          <w:szCs w:val="24"/>
        </w:rPr>
      </w:pPr>
      <w:r w:rsidRPr="007C2366">
        <w:rPr>
          <w:rFonts w:cstheme="minorHAnsi"/>
          <w:sz w:val="24"/>
          <w:szCs w:val="24"/>
        </w:rPr>
        <w:t>przenoszenia danych osobowych, o którym mowa w art. 20 RODO;</w:t>
      </w:r>
    </w:p>
    <w:p w14:paraId="5F8DEC43" w14:textId="77777777" w:rsidR="00067C2A" w:rsidRPr="007C2366" w:rsidRDefault="00067C2A" w:rsidP="00145BC4">
      <w:pPr>
        <w:pStyle w:val="Akapitzlist"/>
        <w:numPr>
          <w:ilvl w:val="0"/>
          <w:numId w:val="23"/>
        </w:numPr>
        <w:spacing w:after="150"/>
        <w:rPr>
          <w:rFonts w:cstheme="minorHAnsi"/>
          <w:sz w:val="24"/>
          <w:szCs w:val="24"/>
        </w:rPr>
      </w:pPr>
      <w:r w:rsidRPr="007C2366">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7C2366" w:rsidRDefault="00067C2A" w:rsidP="00067C2A">
      <w:pPr>
        <w:pStyle w:val="Akapitzlist"/>
        <w:spacing w:after="150"/>
        <w:rPr>
          <w:rFonts w:cstheme="minorHAnsi"/>
          <w:highlight w:val="yellow"/>
        </w:rPr>
      </w:pPr>
    </w:p>
    <w:p w14:paraId="3AA76DB8" w14:textId="77777777" w:rsidR="00067C2A" w:rsidRPr="007C2366" w:rsidRDefault="00067C2A" w:rsidP="00067C2A">
      <w:pPr>
        <w:pStyle w:val="Akapitzlist"/>
        <w:ind w:left="0"/>
        <w:jc w:val="both"/>
        <w:rPr>
          <w:rFonts w:cstheme="minorHAnsi"/>
          <w:sz w:val="18"/>
        </w:rPr>
      </w:pPr>
      <w:r w:rsidRPr="007C2366">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7C2366">
        <w:rPr>
          <w:rFonts w:cstheme="minorHAnsi"/>
          <w:sz w:val="18"/>
        </w:rPr>
        <w:t>Pzp</w:t>
      </w:r>
      <w:proofErr w:type="spellEnd"/>
      <w:r w:rsidRPr="007C2366">
        <w:rPr>
          <w:rFonts w:cstheme="minorHAnsi"/>
          <w:sz w:val="18"/>
        </w:rPr>
        <w:t xml:space="preserve"> oraz nie może naruszać integralności protokołu oraz jego załączników.</w:t>
      </w:r>
    </w:p>
    <w:p w14:paraId="4428FDAA" w14:textId="77777777" w:rsidR="00067C2A" w:rsidRPr="007C2366" w:rsidRDefault="00067C2A" w:rsidP="00067C2A">
      <w:pPr>
        <w:pStyle w:val="Akapitzlist"/>
        <w:ind w:left="0"/>
        <w:jc w:val="both"/>
        <w:rPr>
          <w:rFonts w:cstheme="minorHAnsi"/>
          <w:sz w:val="18"/>
        </w:rPr>
      </w:pPr>
      <w:r w:rsidRPr="007C2366">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7C2366"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Tryb udzielenia zamówienia publicznego</w:t>
      </w:r>
    </w:p>
    <w:p w14:paraId="39C28A79" w14:textId="5A43FFC3"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Postępowanie prowadzone jest w trybie przetargu nieograniczonego na podstawie art. 10 ust. 1 w związku z art. 39 ustawy z dnia 29 stycznia 2004 r. Prawo zamówień publicznych (tj. Dz. U. z 201</w:t>
      </w:r>
      <w:r w:rsidR="00401D09">
        <w:rPr>
          <w:rFonts w:asciiTheme="minorHAnsi" w:eastAsia="Times New Roman" w:hAnsiTheme="minorHAnsi" w:cstheme="minorHAnsi"/>
          <w:sz w:val="24"/>
          <w:szCs w:val="24"/>
          <w:lang w:eastAsia="pl-PL"/>
        </w:rPr>
        <w:t>9</w:t>
      </w:r>
      <w:r w:rsidRPr="007C2366">
        <w:rPr>
          <w:rFonts w:asciiTheme="minorHAnsi" w:eastAsia="Times New Roman" w:hAnsiTheme="minorHAnsi" w:cstheme="minorHAnsi"/>
          <w:sz w:val="24"/>
          <w:szCs w:val="24"/>
          <w:lang w:eastAsia="pl-PL"/>
        </w:rPr>
        <w:t xml:space="preserve"> r., poz. 1</w:t>
      </w:r>
      <w:r w:rsidR="00401D09">
        <w:rPr>
          <w:rFonts w:asciiTheme="minorHAnsi" w:eastAsia="Times New Roman" w:hAnsiTheme="minorHAnsi" w:cstheme="minorHAnsi"/>
          <w:sz w:val="24"/>
          <w:szCs w:val="24"/>
          <w:lang w:eastAsia="pl-PL"/>
        </w:rPr>
        <w:t>843</w:t>
      </w:r>
      <w:r w:rsidRPr="007C2366">
        <w:rPr>
          <w:rFonts w:asciiTheme="minorHAnsi" w:eastAsia="Times New Roman" w:hAnsiTheme="minorHAnsi" w:cstheme="minorHAnsi"/>
          <w:sz w:val="24"/>
          <w:szCs w:val="24"/>
          <w:lang w:eastAsia="pl-PL"/>
        </w:rPr>
        <w:t xml:space="preserve">), zwanej dalej ustawą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 xml:space="preserve">, o wartości zamówienia </w:t>
      </w:r>
      <w:r w:rsidR="00860236" w:rsidRPr="007C2366">
        <w:rPr>
          <w:rFonts w:asciiTheme="minorHAnsi" w:eastAsia="Times New Roman" w:hAnsiTheme="minorHAnsi" w:cstheme="minorHAnsi"/>
          <w:sz w:val="24"/>
          <w:szCs w:val="24"/>
          <w:lang w:eastAsia="pl-PL"/>
        </w:rPr>
        <w:t>nie</w:t>
      </w:r>
      <w:r w:rsidRPr="007C2366">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w:t>
      </w:r>
    </w:p>
    <w:p w14:paraId="774716D3"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jest dofinansowane z </w:t>
      </w:r>
      <w:r w:rsidRPr="007C2366">
        <w:rPr>
          <w:rFonts w:asciiTheme="minorHAnsi" w:hAnsiTheme="minorHAnsi" w:cstheme="minorHAnsi"/>
          <w:b/>
          <w:sz w:val="24"/>
          <w:szCs w:val="24"/>
        </w:rPr>
        <w:t>Wielkopolskiego Regionalnego Programu Operacyjnego</w:t>
      </w:r>
      <w:r w:rsidRPr="007C2366">
        <w:rPr>
          <w:rFonts w:asciiTheme="minorHAnsi" w:hAnsiTheme="minorHAnsi" w:cstheme="minorHAnsi"/>
          <w:sz w:val="24"/>
          <w:szCs w:val="24"/>
        </w:rPr>
        <w:t xml:space="preserve"> </w:t>
      </w:r>
      <w:r w:rsidRPr="007C2366">
        <w:rPr>
          <w:rFonts w:asciiTheme="minorHAnsi" w:eastAsia="Times New Roman" w:hAnsiTheme="minorHAnsi" w:cstheme="minorHAnsi"/>
          <w:sz w:val="24"/>
          <w:szCs w:val="24"/>
          <w:lang w:eastAsia="pl-PL"/>
        </w:rPr>
        <w:t xml:space="preserve">w ramach projektu o numerze umowy </w:t>
      </w:r>
      <w:r w:rsidRPr="007C2366">
        <w:rPr>
          <w:rFonts w:asciiTheme="minorHAnsi" w:hAnsiTheme="minorHAnsi" w:cstheme="minorHAnsi"/>
          <w:b/>
          <w:sz w:val="24"/>
          <w:szCs w:val="24"/>
        </w:rPr>
        <w:t>RPWP.01.01.00-30-0003/17</w:t>
      </w:r>
    </w:p>
    <w:p w14:paraId="7D4398CE"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7C2366">
        <w:rPr>
          <w:rFonts w:asciiTheme="minorHAnsi" w:eastAsia="Times New Roman" w:hAnsiTheme="minorHAnsi" w:cstheme="minorHAnsi"/>
          <w:color w:val="000000" w:themeColor="text1"/>
          <w:sz w:val="24"/>
          <w:szCs w:val="24"/>
          <w:lang w:eastAsia="pl-PL"/>
        </w:rPr>
        <w:t xml:space="preserve">(art. 24aa ustawy </w:t>
      </w:r>
      <w:proofErr w:type="spellStart"/>
      <w:r w:rsidRPr="007C2366">
        <w:rPr>
          <w:rFonts w:asciiTheme="minorHAnsi" w:eastAsia="Times New Roman" w:hAnsiTheme="minorHAnsi" w:cstheme="minorHAnsi"/>
          <w:color w:val="000000" w:themeColor="text1"/>
          <w:sz w:val="24"/>
          <w:szCs w:val="24"/>
          <w:lang w:eastAsia="pl-PL"/>
        </w:rPr>
        <w:t>Pzp</w:t>
      </w:r>
      <w:proofErr w:type="spellEnd"/>
      <w:r w:rsidRPr="007C2366">
        <w:rPr>
          <w:rFonts w:asciiTheme="minorHAnsi" w:eastAsia="Times New Roman" w:hAnsiTheme="minorHAnsi" w:cstheme="minorHAnsi"/>
          <w:color w:val="000000" w:themeColor="text1"/>
          <w:sz w:val="24"/>
          <w:szCs w:val="24"/>
          <w:lang w:eastAsia="pl-PL"/>
        </w:rPr>
        <w:t>).</w:t>
      </w:r>
    </w:p>
    <w:p w14:paraId="254A164A" w14:textId="019BCBA0"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 xml:space="preserve">Rodzaj przedmiotu zamówienia: </w:t>
      </w:r>
      <w:r w:rsidR="00C12C31">
        <w:rPr>
          <w:rFonts w:asciiTheme="minorHAnsi" w:eastAsia="Times New Roman" w:hAnsiTheme="minorHAnsi" w:cstheme="minorHAnsi"/>
          <w:b/>
          <w:color w:val="000000" w:themeColor="text1"/>
          <w:sz w:val="24"/>
          <w:szCs w:val="24"/>
          <w:lang w:eastAsia="pl-PL"/>
        </w:rPr>
        <w:t>roboty budowlane</w:t>
      </w:r>
      <w:r w:rsidRPr="007C2366">
        <w:rPr>
          <w:rFonts w:asciiTheme="minorHAnsi" w:eastAsia="Times New Roman" w:hAnsiTheme="minorHAnsi" w:cstheme="minorHAnsi"/>
          <w:color w:val="000000" w:themeColor="text1"/>
          <w:sz w:val="24"/>
          <w:szCs w:val="24"/>
          <w:lang w:eastAsia="pl-PL"/>
        </w:rPr>
        <w:t>.</w:t>
      </w:r>
    </w:p>
    <w:p w14:paraId="2645EDAD" w14:textId="77777777" w:rsidR="00067C2A" w:rsidRPr="007C2366"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b/>
          <w:color w:val="000000" w:themeColor="text1"/>
          <w:sz w:val="24"/>
          <w:szCs w:val="24"/>
          <w:lang w:eastAsia="pl-PL"/>
        </w:rPr>
        <w:t>Opis przedmiotu zamówienia</w:t>
      </w:r>
    </w:p>
    <w:p w14:paraId="321AC28D" w14:textId="689E3B89" w:rsidR="00C12C31" w:rsidRPr="00C12C31"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C12C31">
        <w:rPr>
          <w:rFonts w:asciiTheme="minorHAnsi" w:eastAsia="Times New Roman" w:hAnsiTheme="minorHAnsi" w:cstheme="minorHAnsi"/>
          <w:color w:val="000000" w:themeColor="text1"/>
          <w:sz w:val="24"/>
          <w:szCs w:val="24"/>
          <w:lang w:eastAsia="pl-PL"/>
        </w:rPr>
        <w:t xml:space="preserve">Przedmiotem zamówienia jest wykonanie </w:t>
      </w:r>
      <w:r w:rsidR="00E50657" w:rsidRPr="00E50657">
        <w:rPr>
          <w:rFonts w:asciiTheme="minorHAnsi" w:eastAsia="Times New Roman" w:hAnsiTheme="minorHAnsi" w:cstheme="minorHAnsi"/>
          <w:color w:val="000000" w:themeColor="text1"/>
          <w:sz w:val="24"/>
          <w:szCs w:val="24"/>
          <w:lang w:eastAsia="pl-PL"/>
        </w:rPr>
        <w:t xml:space="preserve">modernizacji Laboratorium w celu zwiększenia zdolności badawczych na potrzeby rozwoju rynku motoryzacyjnego i </w:t>
      </w:r>
      <w:proofErr w:type="spellStart"/>
      <w:r w:rsidR="00E50657" w:rsidRPr="00E50657">
        <w:rPr>
          <w:rFonts w:asciiTheme="minorHAnsi" w:eastAsia="Times New Roman" w:hAnsiTheme="minorHAnsi" w:cstheme="minorHAnsi"/>
          <w:color w:val="000000" w:themeColor="text1"/>
          <w:sz w:val="24"/>
          <w:szCs w:val="24"/>
          <w:lang w:eastAsia="pl-PL"/>
        </w:rPr>
        <w:t>elektromobilności</w:t>
      </w:r>
      <w:proofErr w:type="spellEnd"/>
      <w:r w:rsidR="00E50657" w:rsidRPr="00E50657">
        <w:rPr>
          <w:rFonts w:asciiTheme="minorHAnsi" w:eastAsia="Times New Roman" w:hAnsiTheme="minorHAnsi" w:cstheme="minorHAnsi"/>
          <w:color w:val="000000" w:themeColor="text1"/>
          <w:sz w:val="24"/>
          <w:szCs w:val="24"/>
          <w:lang w:eastAsia="pl-PL"/>
        </w:rPr>
        <w:t xml:space="preserve"> – rozbudowa budynku „D”</w:t>
      </w:r>
      <w:r w:rsidRPr="00C12C31">
        <w:rPr>
          <w:rFonts w:asciiTheme="minorHAnsi" w:eastAsia="Times New Roman" w:hAnsiTheme="minorHAnsi" w:cstheme="minorHAnsi"/>
          <w:color w:val="000000" w:themeColor="text1"/>
          <w:sz w:val="24"/>
          <w:szCs w:val="24"/>
          <w:lang w:eastAsia="pl-PL"/>
        </w:rPr>
        <w:t>.</w:t>
      </w:r>
    </w:p>
    <w:p w14:paraId="47A656CA" w14:textId="77777777" w:rsidR="00C12C31" w:rsidRPr="00C12C31"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C12C31">
        <w:rPr>
          <w:rFonts w:asciiTheme="minorHAnsi" w:eastAsia="Times New Roman" w:hAnsiTheme="minorHAnsi" w:cstheme="minorHAnsi"/>
          <w:color w:val="000000" w:themeColor="text1"/>
          <w:sz w:val="24"/>
          <w:szCs w:val="24"/>
          <w:lang w:eastAsia="pl-PL"/>
        </w:rPr>
        <w:t xml:space="preserve">Główny przedmiot zamówienia wg Wspólnego Słownika Zamówień (CPV): </w:t>
      </w:r>
    </w:p>
    <w:p w14:paraId="535C6CBB" w14:textId="77777777" w:rsidR="00C12C31" w:rsidRPr="00C12C31" w:rsidRDefault="00C12C31" w:rsidP="00C12C31">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C12C31">
        <w:rPr>
          <w:rFonts w:asciiTheme="minorHAnsi" w:eastAsia="Times New Roman" w:hAnsiTheme="minorHAnsi" w:cstheme="minorHAnsi"/>
          <w:color w:val="000000" w:themeColor="text1"/>
          <w:sz w:val="24"/>
          <w:szCs w:val="24"/>
          <w:lang w:eastAsia="pl-PL"/>
        </w:rPr>
        <w:t xml:space="preserve">45000000-7 - Roboty budowlane, </w:t>
      </w:r>
    </w:p>
    <w:p w14:paraId="1BC42A9C" w14:textId="77777777" w:rsidR="00C12C31" w:rsidRPr="00E50657" w:rsidRDefault="00C12C31" w:rsidP="00E5065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C12C31">
        <w:rPr>
          <w:rFonts w:asciiTheme="minorHAnsi" w:eastAsia="Times New Roman" w:hAnsiTheme="minorHAnsi" w:cstheme="minorHAnsi"/>
          <w:color w:val="000000" w:themeColor="text1"/>
          <w:sz w:val="24"/>
          <w:szCs w:val="24"/>
          <w:lang w:eastAsia="pl-PL"/>
        </w:rPr>
        <w:t>45453000-</w:t>
      </w:r>
      <w:r w:rsidRPr="00E50657">
        <w:rPr>
          <w:rFonts w:asciiTheme="minorHAnsi" w:eastAsia="Times New Roman" w:hAnsiTheme="minorHAnsi" w:cstheme="minorHAnsi"/>
          <w:color w:val="000000" w:themeColor="text1"/>
          <w:sz w:val="24"/>
          <w:szCs w:val="24"/>
          <w:lang w:eastAsia="pl-PL"/>
        </w:rPr>
        <w:t>7 - Roboty remontowe i renowacyjne.</w:t>
      </w:r>
    </w:p>
    <w:p w14:paraId="5BB40C56" w14:textId="591851B0" w:rsidR="00E50657" w:rsidRPr="005E6D54" w:rsidRDefault="00C12C31" w:rsidP="005E6D54">
      <w:pPr>
        <w:numPr>
          <w:ilvl w:val="0"/>
          <w:numId w:val="10"/>
        </w:numPr>
        <w:tabs>
          <w:tab w:val="clear" w:pos="720"/>
          <w:tab w:val="num" w:pos="1428"/>
        </w:tabs>
        <w:spacing w:line="240" w:lineRule="auto"/>
        <w:ind w:left="426" w:hanging="426"/>
        <w:contextualSpacing/>
        <w:jc w:val="both"/>
        <w:rPr>
          <w:rFonts w:eastAsia="Times New Roman" w:cstheme="minorHAnsi"/>
          <w:color w:val="000000" w:themeColor="text1"/>
          <w:sz w:val="24"/>
          <w:szCs w:val="24"/>
          <w:lang w:eastAsia="pl-PL"/>
        </w:rPr>
      </w:pPr>
      <w:r w:rsidRPr="005E6D54">
        <w:rPr>
          <w:rFonts w:asciiTheme="minorHAnsi" w:eastAsia="Times New Roman" w:hAnsiTheme="minorHAnsi" w:cstheme="minorHAnsi"/>
          <w:color w:val="000000" w:themeColor="text1"/>
          <w:sz w:val="24"/>
          <w:szCs w:val="24"/>
          <w:lang w:eastAsia="pl-PL"/>
        </w:rPr>
        <w:t xml:space="preserve">Szczegółowy opis przedmiotu zamówienia, zakres robót i sposób ich wykonania opisany jest w dokumentacji projektowej stanowiącej Załącznik nr </w:t>
      </w:r>
      <w:r w:rsidR="00E50657" w:rsidRPr="005E6D54">
        <w:rPr>
          <w:rFonts w:asciiTheme="minorHAnsi" w:eastAsia="Times New Roman" w:hAnsiTheme="minorHAnsi" w:cstheme="minorHAnsi"/>
          <w:color w:val="000000" w:themeColor="text1"/>
          <w:sz w:val="24"/>
          <w:szCs w:val="24"/>
          <w:lang w:eastAsia="pl-PL"/>
        </w:rPr>
        <w:t>1</w:t>
      </w:r>
      <w:r w:rsidR="0075276D">
        <w:rPr>
          <w:rFonts w:asciiTheme="minorHAnsi" w:eastAsia="Times New Roman" w:hAnsiTheme="minorHAnsi" w:cstheme="minorHAnsi"/>
          <w:color w:val="000000" w:themeColor="text1"/>
          <w:sz w:val="24"/>
          <w:szCs w:val="24"/>
          <w:lang w:eastAsia="pl-PL"/>
        </w:rPr>
        <w:t>a</w:t>
      </w:r>
      <w:r w:rsidRPr="005E6D54">
        <w:rPr>
          <w:rFonts w:asciiTheme="minorHAnsi" w:eastAsia="Times New Roman" w:hAnsiTheme="minorHAnsi" w:cstheme="minorHAnsi"/>
          <w:color w:val="000000" w:themeColor="text1"/>
          <w:sz w:val="24"/>
          <w:szCs w:val="24"/>
          <w:lang w:eastAsia="pl-PL"/>
        </w:rPr>
        <w:t xml:space="preserve"> do SIWZ</w:t>
      </w:r>
      <w:r w:rsidR="00E50657" w:rsidRPr="005E6D54">
        <w:rPr>
          <w:rFonts w:asciiTheme="minorHAnsi" w:eastAsia="Times New Roman" w:hAnsiTheme="minorHAnsi" w:cstheme="minorHAnsi"/>
          <w:color w:val="000000" w:themeColor="text1"/>
          <w:sz w:val="24"/>
          <w:szCs w:val="24"/>
          <w:lang w:eastAsia="pl-PL"/>
        </w:rPr>
        <w:t xml:space="preserve"> </w:t>
      </w:r>
      <w:r w:rsidR="005E6D54">
        <w:rPr>
          <w:rFonts w:asciiTheme="minorHAnsi" w:eastAsia="Times New Roman" w:hAnsiTheme="minorHAnsi" w:cstheme="minorHAnsi"/>
          <w:color w:val="000000" w:themeColor="text1"/>
          <w:sz w:val="24"/>
          <w:szCs w:val="24"/>
          <w:lang w:eastAsia="pl-PL"/>
        </w:rPr>
        <w:t>–</w:t>
      </w:r>
      <w:r w:rsidR="00E50657" w:rsidRPr="005E6D54">
        <w:rPr>
          <w:rFonts w:asciiTheme="minorHAnsi" w:eastAsia="Times New Roman" w:hAnsiTheme="minorHAnsi" w:cstheme="minorHAnsi"/>
          <w:color w:val="000000" w:themeColor="text1"/>
          <w:sz w:val="24"/>
          <w:szCs w:val="24"/>
          <w:lang w:eastAsia="pl-PL"/>
        </w:rPr>
        <w:t xml:space="preserve"> </w:t>
      </w:r>
      <w:r w:rsidR="005E6D54">
        <w:rPr>
          <w:rFonts w:asciiTheme="minorHAnsi" w:eastAsia="Times New Roman" w:hAnsiTheme="minorHAnsi" w:cstheme="minorHAnsi"/>
          <w:color w:val="000000" w:themeColor="text1"/>
          <w:sz w:val="24"/>
          <w:szCs w:val="24"/>
          <w:lang w:eastAsia="pl-PL"/>
        </w:rPr>
        <w:t>projekt budowlany</w:t>
      </w:r>
      <w:r w:rsidRPr="005E6D54">
        <w:rPr>
          <w:rFonts w:asciiTheme="minorHAnsi" w:eastAsia="Times New Roman" w:hAnsiTheme="minorHAnsi" w:cstheme="minorHAnsi"/>
          <w:color w:val="000000" w:themeColor="text1"/>
          <w:sz w:val="24"/>
          <w:szCs w:val="24"/>
          <w:lang w:eastAsia="pl-PL"/>
        </w:rPr>
        <w:t xml:space="preserve">, </w:t>
      </w:r>
      <w:r w:rsidR="005E6D54" w:rsidRPr="005E6D54">
        <w:rPr>
          <w:rFonts w:asciiTheme="minorHAnsi" w:eastAsia="Times New Roman" w:hAnsiTheme="minorHAnsi" w:cstheme="minorHAnsi"/>
          <w:color w:val="000000" w:themeColor="text1"/>
          <w:sz w:val="24"/>
          <w:szCs w:val="24"/>
          <w:lang w:eastAsia="pl-PL"/>
        </w:rPr>
        <w:t xml:space="preserve">oraz w załączniku nr </w:t>
      </w:r>
      <w:r w:rsidR="0075276D">
        <w:rPr>
          <w:rFonts w:asciiTheme="minorHAnsi" w:eastAsia="Times New Roman" w:hAnsiTheme="minorHAnsi" w:cstheme="minorHAnsi"/>
          <w:color w:val="000000" w:themeColor="text1"/>
          <w:sz w:val="24"/>
          <w:szCs w:val="24"/>
          <w:lang w:eastAsia="pl-PL"/>
        </w:rPr>
        <w:t>1b</w:t>
      </w:r>
      <w:r w:rsidR="005E6D54" w:rsidRPr="005E6D54">
        <w:rPr>
          <w:rFonts w:asciiTheme="minorHAnsi" w:eastAsia="Times New Roman" w:hAnsiTheme="minorHAnsi" w:cstheme="minorHAnsi"/>
          <w:color w:val="000000" w:themeColor="text1"/>
          <w:sz w:val="24"/>
          <w:szCs w:val="24"/>
          <w:lang w:eastAsia="pl-PL"/>
        </w:rPr>
        <w:t xml:space="preserve"> do SIWZ – przedmiar.</w:t>
      </w:r>
    </w:p>
    <w:p w14:paraId="4CB84D6C" w14:textId="0F6CC854" w:rsidR="00C12C31" w:rsidRPr="00C12C31" w:rsidRDefault="00C12C31" w:rsidP="00E506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50657">
        <w:rPr>
          <w:rFonts w:asciiTheme="minorHAnsi" w:eastAsia="Times New Roman" w:hAnsiTheme="minorHAnsi" w:cstheme="minorHAnsi"/>
          <w:color w:val="000000" w:themeColor="text1"/>
          <w:sz w:val="24"/>
          <w:szCs w:val="24"/>
          <w:lang w:eastAsia="pl-PL"/>
        </w:rPr>
        <w:t>Zamawiający udostępnia</w:t>
      </w:r>
      <w:r w:rsidRPr="00C12C31">
        <w:rPr>
          <w:rFonts w:asciiTheme="minorHAnsi" w:eastAsia="Times New Roman" w:hAnsiTheme="minorHAnsi" w:cstheme="minorHAnsi"/>
          <w:color w:val="000000" w:themeColor="text1"/>
          <w:sz w:val="24"/>
          <w:szCs w:val="24"/>
          <w:lang w:eastAsia="pl-PL"/>
        </w:rPr>
        <w:t xml:space="preserve"> wykonawcy przedmiar robót oraz kosztorysy nakładcze, które stanowią dokument pomocniczo-informacyjny do sporządzenia własnej kalkulacji robót przez wykonawcę. W związku z powyższym wykonawca jest zobowiązany do sprawdzenia podanego zakresu i ilości robót przewidzianych do wykonania w celu prawidłowego i zgodnego ze sztuką budowlaną wykonania wszystkich robót budowlanych objętych dokumentacją projektową i opisem przedmiotu zamówienia oraz oszacowania </w:t>
      </w:r>
      <w:r w:rsidRPr="00C12C31">
        <w:rPr>
          <w:rFonts w:asciiTheme="minorHAnsi" w:eastAsia="Times New Roman" w:hAnsiTheme="minorHAnsi" w:cstheme="minorHAnsi"/>
          <w:color w:val="000000" w:themeColor="text1"/>
          <w:sz w:val="24"/>
          <w:szCs w:val="24"/>
          <w:lang w:eastAsia="pl-PL"/>
        </w:rPr>
        <w:lastRenderedPageBreak/>
        <w:t xml:space="preserve">pozostałych kosztów realizacji inwestycji koniecznych do poniesienia w związku z realizowanymi robotami na podstawie dokumentacji projektowej wraz z dokumentacją uzupełniającą </w:t>
      </w:r>
      <w:r w:rsidR="00E50657">
        <w:rPr>
          <w:rFonts w:asciiTheme="minorHAnsi" w:eastAsia="Times New Roman" w:hAnsiTheme="minorHAnsi" w:cstheme="minorHAnsi"/>
          <w:color w:val="000000" w:themeColor="text1"/>
          <w:sz w:val="24"/>
          <w:szCs w:val="24"/>
          <w:lang w:eastAsia="pl-PL"/>
        </w:rPr>
        <w:t>i specyfikacją</w:t>
      </w:r>
      <w:r w:rsidRPr="00C12C31">
        <w:rPr>
          <w:rFonts w:asciiTheme="minorHAnsi" w:eastAsia="Times New Roman" w:hAnsiTheme="minorHAnsi" w:cstheme="minorHAnsi"/>
          <w:color w:val="000000" w:themeColor="text1"/>
          <w:sz w:val="24"/>
          <w:szCs w:val="24"/>
          <w:lang w:eastAsia="pl-PL"/>
        </w:rPr>
        <w:t xml:space="preserve"> techniczn</w:t>
      </w:r>
      <w:r w:rsidR="00E50657">
        <w:rPr>
          <w:rFonts w:asciiTheme="minorHAnsi" w:eastAsia="Times New Roman" w:hAnsiTheme="minorHAnsi" w:cstheme="minorHAnsi"/>
          <w:color w:val="000000" w:themeColor="text1"/>
          <w:sz w:val="24"/>
          <w:szCs w:val="24"/>
          <w:lang w:eastAsia="pl-PL"/>
        </w:rPr>
        <w:t>ą</w:t>
      </w:r>
      <w:r w:rsidRPr="00C12C31">
        <w:rPr>
          <w:rFonts w:asciiTheme="minorHAnsi" w:eastAsia="Times New Roman" w:hAnsiTheme="minorHAnsi" w:cstheme="minorHAnsi"/>
          <w:color w:val="000000" w:themeColor="text1"/>
          <w:sz w:val="24"/>
          <w:szCs w:val="24"/>
          <w:lang w:eastAsia="pl-PL"/>
        </w:rPr>
        <w:t xml:space="preserve"> wykonania i odbioru robót dostarczonych przez Zamawiającego.</w:t>
      </w:r>
    </w:p>
    <w:p w14:paraId="557F07EB" w14:textId="3C2D6473" w:rsidR="00C12C31" w:rsidRPr="00C12C31"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C12C31">
        <w:rPr>
          <w:rFonts w:asciiTheme="minorHAnsi" w:eastAsia="Times New Roman" w:hAnsiTheme="minorHAnsi" w:cstheme="minorHAnsi"/>
          <w:color w:val="000000" w:themeColor="text1"/>
          <w:sz w:val="24"/>
          <w:szCs w:val="24"/>
          <w:lang w:eastAsia="pl-PL"/>
        </w:rPr>
        <w:t xml:space="preserve">Zalecane jest, aby każdy wykonawca przed złożeniem oferty, dokonał wizji lokalnej miejsca wykonywania robót budowlanych celem sprawdzenia warunków związanych z wykonaniem prac będących przedmiotem przetargu, gdyż wyklucza się możliwość roszczeń wykonawcy z tytułu błędnego skalkulowania ceny lub pominięcia elementów niezbędnych do wykonania umowy. </w:t>
      </w:r>
      <w:r w:rsidRPr="00E50657">
        <w:rPr>
          <w:rFonts w:asciiTheme="minorHAnsi" w:eastAsia="Times New Roman" w:hAnsiTheme="minorHAnsi" w:cstheme="minorHAnsi"/>
          <w:color w:val="000000" w:themeColor="text1"/>
          <w:sz w:val="24"/>
          <w:szCs w:val="24"/>
          <w:highlight w:val="yellow"/>
          <w:lang w:eastAsia="pl-PL"/>
        </w:rPr>
        <w:t xml:space="preserve">Zamawiający umożliwi wizję lokalną obiektu, w uzgodnionym wcześniej terminie – po uprzednim kontakcie telefonicznym z </w:t>
      </w:r>
      <w:r w:rsidR="00E50657" w:rsidRPr="00E50657">
        <w:rPr>
          <w:rFonts w:asciiTheme="minorHAnsi" w:eastAsia="Times New Roman" w:hAnsiTheme="minorHAnsi" w:cstheme="minorHAnsi"/>
          <w:color w:val="000000" w:themeColor="text1"/>
          <w:sz w:val="24"/>
          <w:szCs w:val="24"/>
          <w:highlight w:val="yellow"/>
          <w:lang w:eastAsia="pl-PL"/>
        </w:rPr>
        <w:t>………………..</w:t>
      </w:r>
      <w:r w:rsidRPr="00E50657">
        <w:rPr>
          <w:rFonts w:asciiTheme="minorHAnsi" w:eastAsia="Times New Roman" w:hAnsiTheme="minorHAnsi" w:cstheme="minorHAnsi"/>
          <w:color w:val="000000" w:themeColor="text1"/>
          <w:sz w:val="24"/>
          <w:szCs w:val="24"/>
          <w:highlight w:val="yellow"/>
          <w:lang w:eastAsia="pl-PL"/>
        </w:rPr>
        <w:t xml:space="preserve"> tel. </w:t>
      </w:r>
      <w:r w:rsidR="00E50657" w:rsidRPr="00E50657">
        <w:rPr>
          <w:rFonts w:asciiTheme="minorHAnsi" w:eastAsia="Times New Roman" w:hAnsiTheme="minorHAnsi" w:cstheme="minorHAnsi"/>
          <w:color w:val="000000" w:themeColor="text1"/>
          <w:sz w:val="24"/>
          <w:szCs w:val="24"/>
          <w:highlight w:val="yellow"/>
          <w:lang w:eastAsia="pl-PL"/>
        </w:rPr>
        <w:t>……………………………………………..</w:t>
      </w:r>
      <w:r w:rsidRPr="00E50657">
        <w:rPr>
          <w:rFonts w:asciiTheme="minorHAnsi" w:eastAsia="Times New Roman" w:hAnsiTheme="minorHAnsi" w:cstheme="minorHAnsi"/>
          <w:color w:val="000000" w:themeColor="text1"/>
          <w:sz w:val="24"/>
          <w:szCs w:val="24"/>
          <w:highlight w:val="yellow"/>
          <w:lang w:eastAsia="pl-PL"/>
        </w:rPr>
        <w:t xml:space="preserve">  od poniedziałku do piątku w godzinach </w:t>
      </w:r>
      <w:r w:rsidR="00E50657" w:rsidRPr="00E50657">
        <w:rPr>
          <w:rFonts w:asciiTheme="minorHAnsi" w:eastAsia="Times New Roman" w:hAnsiTheme="minorHAnsi" w:cstheme="minorHAnsi"/>
          <w:color w:val="000000" w:themeColor="text1"/>
          <w:sz w:val="24"/>
          <w:szCs w:val="24"/>
          <w:highlight w:val="yellow"/>
          <w:lang w:eastAsia="pl-PL"/>
        </w:rPr>
        <w:t>9:0</w:t>
      </w:r>
      <w:r w:rsidRPr="00E50657">
        <w:rPr>
          <w:rFonts w:asciiTheme="minorHAnsi" w:eastAsia="Times New Roman" w:hAnsiTheme="minorHAnsi" w:cstheme="minorHAnsi"/>
          <w:color w:val="000000" w:themeColor="text1"/>
          <w:sz w:val="24"/>
          <w:szCs w:val="24"/>
          <w:highlight w:val="yellow"/>
          <w:lang w:eastAsia="pl-PL"/>
        </w:rPr>
        <w:t>0-13:00.</w:t>
      </w:r>
      <w:r w:rsidRPr="00C12C31">
        <w:rPr>
          <w:rFonts w:asciiTheme="minorHAnsi" w:eastAsia="Times New Roman" w:hAnsiTheme="minorHAnsi" w:cstheme="minorHAnsi"/>
          <w:color w:val="000000" w:themeColor="text1"/>
          <w:sz w:val="24"/>
          <w:szCs w:val="24"/>
          <w:lang w:eastAsia="pl-PL"/>
        </w:rPr>
        <w:t xml:space="preserve"> Koszty wizji lokalnej miejsca robót ponosi Wykonawca.</w:t>
      </w:r>
    </w:p>
    <w:p w14:paraId="055F9A7E" w14:textId="347364AC" w:rsidR="00C12C31" w:rsidRPr="00E50657"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highlight w:val="yellow"/>
          <w:lang w:eastAsia="pl-PL"/>
        </w:rPr>
      </w:pPr>
      <w:r w:rsidRPr="00E50657">
        <w:rPr>
          <w:rFonts w:asciiTheme="minorHAnsi" w:eastAsia="Times New Roman" w:hAnsiTheme="minorHAnsi" w:cstheme="minorHAnsi"/>
          <w:color w:val="000000" w:themeColor="text1"/>
          <w:sz w:val="24"/>
          <w:szCs w:val="24"/>
          <w:highlight w:val="yellow"/>
          <w:lang w:eastAsia="pl-PL"/>
        </w:rPr>
        <w:t>Wykonawca uwzględni utrudnienia wynikające z wykonywania prac w czynnym obiekcie w przyległych pomieszczeniach. Wykonawca będzie mógł wykonywać roboty w godzinach od 07:00 do 19:00.</w:t>
      </w:r>
    </w:p>
    <w:p w14:paraId="3FB67844" w14:textId="77777777" w:rsidR="00C12C31" w:rsidRPr="00C12C31"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C12C31">
        <w:rPr>
          <w:rFonts w:asciiTheme="minorHAnsi" w:eastAsia="Times New Roman" w:hAnsiTheme="minorHAnsi" w:cstheme="minorHAns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56308DC9" w14:textId="77777777" w:rsidR="00C12C31" w:rsidRPr="00C12C31"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C12C31">
        <w:rPr>
          <w:rFonts w:asciiTheme="minorHAnsi" w:eastAsia="Times New Roman" w:hAnsiTheme="minorHAnsi" w:cstheme="minorHAnsi"/>
          <w:color w:val="000000" w:themeColor="text1"/>
          <w:sz w:val="24"/>
          <w:szCs w:val="24"/>
          <w:lang w:eastAsia="pl-PL"/>
        </w:rPr>
        <w:t>Roboty budowlane należy wykonać tak, aby nie uszkodzić istniejących instalacji znajdujących się w budynku.</w:t>
      </w:r>
    </w:p>
    <w:p w14:paraId="1FBC43FE" w14:textId="227F0E4E" w:rsidR="00C12C31" w:rsidRPr="00C12C31"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C12C31">
        <w:rPr>
          <w:rFonts w:asciiTheme="minorHAnsi" w:eastAsia="Times New Roman" w:hAnsiTheme="minorHAnsi" w:cstheme="minorHAnsi"/>
          <w:color w:val="000000" w:themeColor="text1"/>
          <w:sz w:val="24"/>
          <w:szCs w:val="24"/>
          <w:lang w:eastAsia="pl-PL"/>
        </w:rPr>
        <w:t>Wykonawca wykona przedmiot zamówienia zgodnie z obowiązującymi normami i przepisami z własnych materiałów i urządzeń oraz przy wykorzystaniu własnego sprzętu i narzędzi. Materiały i urządzenia muszą odpowiadać wymogą wyrobów dopuszczonych do obrotu i stosowania w budownictwie określonym w art. 10 ustawy z dnia 7 lipca 1994 r. Prawo budowlane</w:t>
      </w:r>
      <w:r w:rsidR="00E50657">
        <w:rPr>
          <w:rFonts w:asciiTheme="minorHAnsi" w:eastAsia="Times New Roman" w:hAnsiTheme="minorHAnsi" w:cstheme="minorHAnsi"/>
          <w:color w:val="000000" w:themeColor="text1"/>
          <w:sz w:val="24"/>
          <w:szCs w:val="24"/>
          <w:lang w:eastAsia="pl-PL"/>
        </w:rPr>
        <w:t xml:space="preserve">. </w:t>
      </w:r>
      <w:r w:rsidRPr="00C12C31">
        <w:rPr>
          <w:rFonts w:asciiTheme="minorHAnsi" w:eastAsia="Times New Roman" w:hAnsiTheme="minorHAnsi" w:cstheme="minorHAnsi"/>
          <w:color w:val="000000" w:themeColor="text1"/>
          <w:sz w:val="24"/>
          <w:szCs w:val="24"/>
          <w:lang w:eastAsia="pl-PL"/>
        </w:rPr>
        <w:t>Wszelkie stosowane materiały i urządzenia powinny odpowiadać Polskim Normom lub aprobatom technicznym oraz posiadać dokumenty takie jak: atest, świadectwo, certyfikat na znak bezpieczeństwa, certyfikat zgodności lub deklarację zgodności.</w:t>
      </w:r>
    </w:p>
    <w:p w14:paraId="1489374D" w14:textId="07F50485" w:rsidR="00C12C31" w:rsidRPr="00C12C31"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C12C31">
        <w:rPr>
          <w:rFonts w:asciiTheme="minorHAnsi" w:eastAsia="Times New Roman" w:hAnsiTheme="minorHAnsi" w:cstheme="minorHAnsi"/>
          <w:color w:val="000000" w:themeColor="text1"/>
          <w:sz w:val="24"/>
          <w:szCs w:val="24"/>
          <w:lang w:eastAsia="pl-PL"/>
        </w:rPr>
        <w:t>Wykonawca do wykonania zamówienia będzie stosował wyroby budowlane wprowadzone do obrotu na zasadach określonych w ustawie z dnia 16 kwietnia</w:t>
      </w:r>
      <w:r w:rsidR="00E50657">
        <w:rPr>
          <w:rFonts w:asciiTheme="minorHAnsi" w:eastAsia="Times New Roman" w:hAnsiTheme="minorHAnsi" w:cstheme="minorHAnsi"/>
          <w:color w:val="000000" w:themeColor="text1"/>
          <w:sz w:val="24"/>
          <w:szCs w:val="24"/>
          <w:lang w:eastAsia="pl-PL"/>
        </w:rPr>
        <w:t xml:space="preserve"> 2004 r. o wyrobach budowlanych.</w:t>
      </w:r>
    </w:p>
    <w:p w14:paraId="6F1B3825" w14:textId="77777777" w:rsidR="00C12C31" w:rsidRPr="00C12C31"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C12C31">
        <w:rPr>
          <w:rFonts w:asciiTheme="minorHAnsi" w:eastAsia="Times New Roman" w:hAnsiTheme="minorHAnsi" w:cstheme="minorHAnsi"/>
          <w:color w:val="000000" w:themeColor="text1"/>
          <w:sz w:val="24"/>
          <w:szCs w:val="24"/>
          <w:lang w:eastAsia="pl-PL"/>
        </w:rPr>
        <w:t>Wykonawca jest zobowiązany wykonywać roboty z należytą starannością oraz zgodnie ze sztuką budowlaną.</w:t>
      </w:r>
    </w:p>
    <w:p w14:paraId="0245E5F8" w14:textId="4B1EE7A6" w:rsidR="00C12C31" w:rsidRPr="00C12C31"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C12C31">
        <w:rPr>
          <w:rFonts w:asciiTheme="minorHAnsi" w:eastAsia="Times New Roman" w:hAnsiTheme="minorHAnsi" w:cstheme="minorHAnsi"/>
          <w:color w:val="000000" w:themeColor="text1"/>
          <w:sz w:val="24"/>
          <w:szCs w:val="24"/>
          <w:lang w:eastAsia="pl-PL"/>
        </w:rPr>
        <w:t>Wykonawca ponosi odpowiedzialność cywilną i karną za wykonanie robót niezgodnie ze sztuką budowlaną</w:t>
      </w:r>
      <w:r w:rsidR="00E50657">
        <w:rPr>
          <w:rFonts w:asciiTheme="minorHAnsi" w:eastAsia="Times New Roman" w:hAnsiTheme="minorHAnsi" w:cstheme="minorHAnsi"/>
          <w:color w:val="000000" w:themeColor="text1"/>
          <w:sz w:val="24"/>
          <w:szCs w:val="24"/>
          <w:lang w:eastAsia="pl-PL"/>
        </w:rPr>
        <w:t xml:space="preserve"> i przepisami prawa budowlanego.</w:t>
      </w:r>
    </w:p>
    <w:p w14:paraId="4E941EC1" w14:textId="37C0DC23" w:rsidR="00C12C31" w:rsidRPr="00C12C31"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C12C31">
        <w:rPr>
          <w:rFonts w:asciiTheme="minorHAnsi" w:eastAsia="Times New Roman" w:hAnsiTheme="minorHAnsi" w:cstheme="minorHAnsi"/>
          <w:color w:val="000000" w:themeColor="text1"/>
          <w:sz w:val="24"/>
          <w:szCs w:val="24"/>
          <w:lang w:eastAsia="pl-PL"/>
        </w:rPr>
        <w:t xml:space="preserve">Przy wykonawstwie oraz odbiorze robót objętych zamówieniem obowiązywać będą zasady i wymagania określone w projekcie budowlanym, wykonawczym, specyfikacjach </w:t>
      </w:r>
      <w:r w:rsidR="00E50657">
        <w:rPr>
          <w:rFonts w:asciiTheme="minorHAnsi" w:eastAsia="Times New Roman" w:hAnsiTheme="minorHAnsi" w:cstheme="minorHAnsi"/>
          <w:color w:val="000000" w:themeColor="text1"/>
          <w:sz w:val="24"/>
          <w:szCs w:val="24"/>
          <w:lang w:eastAsia="pl-PL"/>
        </w:rPr>
        <w:t>technicznych i polskich normach</w:t>
      </w:r>
      <w:r w:rsidRPr="00C12C31">
        <w:rPr>
          <w:rFonts w:asciiTheme="minorHAnsi" w:eastAsia="Times New Roman" w:hAnsiTheme="minorHAnsi" w:cstheme="minorHAnsi"/>
          <w:color w:val="000000" w:themeColor="text1"/>
          <w:sz w:val="24"/>
          <w:szCs w:val="24"/>
          <w:lang w:eastAsia="pl-PL"/>
        </w:rPr>
        <w:t>.</w:t>
      </w:r>
    </w:p>
    <w:p w14:paraId="1B2D36E5" w14:textId="45617A1E" w:rsidR="00C12C31" w:rsidRPr="00E50657" w:rsidRDefault="00C12C31" w:rsidP="00E506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C12C31">
        <w:rPr>
          <w:rFonts w:asciiTheme="minorHAnsi" w:eastAsia="Times New Roman" w:hAnsiTheme="minorHAnsi" w:cstheme="minorHAnsi"/>
          <w:color w:val="000000" w:themeColor="text1"/>
          <w:sz w:val="24"/>
          <w:szCs w:val="24"/>
          <w:lang w:eastAsia="pl-PL"/>
        </w:rPr>
        <w:t>Potwierdzeniem odbioru końcowego przez Zamawiającego przedmiotu zamówienia będzie podpisanie bezusterkowego protokołu odbioru końcowego robót.</w:t>
      </w:r>
    </w:p>
    <w:p w14:paraId="4F7370EC" w14:textId="4796A2A5" w:rsidR="00C12C31" w:rsidRPr="00C12C31"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C12C31">
        <w:rPr>
          <w:rFonts w:asciiTheme="minorHAnsi" w:eastAsia="Times New Roman" w:hAnsiTheme="minorHAnsi" w:cstheme="minorHAnsi"/>
          <w:color w:val="000000" w:themeColor="text1"/>
          <w:sz w:val="24"/>
          <w:szCs w:val="24"/>
          <w:lang w:eastAsia="pl-PL"/>
        </w:rPr>
        <w:lastRenderedPageBreak/>
        <w:t>Powstałe podczas prowadzenia robót odpady zagospodaruje Wykonawca. Utylizację należy przeprowadzić zgodnie z przepisami ustawy z dnia 14 grudnia 2012 r. o odpadach  i jej koszt uwzględnić w cenie ofertowej.</w:t>
      </w:r>
    </w:p>
    <w:p w14:paraId="1ABFDBE3" w14:textId="76E5E616" w:rsidR="00C12C31" w:rsidRPr="00C12C31"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C12C31">
        <w:rPr>
          <w:rFonts w:asciiTheme="minorHAnsi" w:eastAsia="Times New Roman" w:hAnsiTheme="minorHAnsi" w:cstheme="minorHAnsi"/>
          <w:color w:val="000000" w:themeColor="text1"/>
          <w:sz w:val="24"/>
          <w:szCs w:val="24"/>
          <w:lang w:eastAsia="pl-PL"/>
        </w:rPr>
        <w:t>Dobrane przez projektanta materiały i urządzenia konkretnych producentów zamawiający traktuje zgodnie z art. 29 ust. 3 ustawy, jako określenie parametrów przedmiotu zamówienia za pomocą podania standardu. Zamawiający dopuszcza możliwość zastosowania (zaproponowania w ofercie) rozwiązań równoważnych, pod warunkiem, że zaproponowane rozwiązania równoważne będą posiadały wszystkie parametry nie gorsze niż te, które są dobrane przez projektanta i zagwarantują uzyskanie takich samych lub lepszych parametrów technicznych i eksploatacyjnych materiałów i urządzeń zaprojektowanych oraz posiadać niezbędne atesty i dopuszczenia do stosowania określone w przedmiotowych dokumentach. Wykonawca, który powołuje się na rozwiązania równoważne opisane przez Zamawiającego w ww. dokumentach jest obowiązany wykazać, że oferowane przez niego materiały, urządzenia techniczne i elementy wyposażenia spełniają wymagania określone przez Zamawiającego.</w:t>
      </w:r>
    </w:p>
    <w:p w14:paraId="2B2A2A49" w14:textId="448644C7" w:rsidR="00C12C31"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C12C31">
        <w:rPr>
          <w:rFonts w:asciiTheme="minorHAnsi" w:eastAsia="Times New Roman" w:hAnsiTheme="minorHAnsi" w:cstheme="minorHAnsi"/>
          <w:color w:val="000000" w:themeColor="text1"/>
          <w:sz w:val="24"/>
          <w:szCs w:val="24"/>
          <w:lang w:eastAsia="pl-PL"/>
        </w:rPr>
        <w:t>Wbudowane materiały muszą, co do jakości odpowiadać wymaganiom wyrobów dopuszczonych do obrotu i stosowania w budownictwie określonym w ustawie o wyrobach budowlanych wraz z aktami wykonawczymi w związku z art. 10 ustawy Prawo budowlane, projekcie wykonawczym oraz specyfikacji technicznej wykonania i odbioru robót.</w:t>
      </w:r>
    </w:p>
    <w:p w14:paraId="6E094D2C" w14:textId="75E28ABD" w:rsidR="00D23DFB" w:rsidRPr="00C12C31" w:rsidRDefault="00D23DFB"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23DFB">
        <w:rPr>
          <w:rFonts w:asciiTheme="minorHAnsi" w:eastAsia="Times New Roman" w:hAnsiTheme="minorHAnsi" w:cstheme="minorHAnsi"/>
          <w:color w:val="000000" w:themeColor="text1"/>
          <w:sz w:val="24"/>
          <w:szCs w:val="24"/>
          <w:lang w:eastAsia="pl-PL"/>
        </w:rPr>
        <w:t>Zakres robót oraz odpowiedzialność wykonawcy obejmuje także:</w:t>
      </w:r>
    </w:p>
    <w:p w14:paraId="4D9925FA" w14:textId="7C41873E" w:rsidR="00C12C31" w:rsidRPr="00C12C31"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C12C31">
        <w:rPr>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r w:rsidR="00D23DFB">
        <w:rPr>
          <w:sz w:val="24"/>
          <w:szCs w:val="24"/>
        </w:rPr>
        <w:t>,</w:t>
      </w:r>
    </w:p>
    <w:p w14:paraId="0752C78C" w14:textId="044CD148" w:rsidR="00C12C31" w:rsidRPr="00C12C31"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C12C31">
        <w:rPr>
          <w:sz w:val="24"/>
          <w:szCs w:val="24"/>
        </w:rPr>
        <w:t xml:space="preserve">opracowanie przed </w:t>
      </w:r>
      <w:r w:rsidRPr="00C12C31">
        <w:rPr>
          <w:color w:val="000000"/>
          <w:sz w:val="24"/>
          <w:szCs w:val="24"/>
        </w:rPr>
        <w:t>przystąpieniem do robót szczegółowego harmonogramu prac,</w:t>
      </w:r>
    </w:p>
    <w:p w14:paraId="0DBDFEE2" w14:textId="2F23DF99" w:rsidR="00C12C31" w:rsidRPr="00C12C31"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C12C31">
        <w:rPr>
          <w:color w:val="000000"/>
          <w:sz w:val="24"/>
          <w:szCs w:val="24"/>
        </w:rPr>
        <w:t>uwzględnienie utrudnień wynikających z wykonywania robót w czynnym obiekcie,</w:t>
      </w:r>
    </w:p>
    <w:p w14:paraId="02FA0B89" w14:textId="1B4877D9" w:rsidR="00C12C31" w:rsidRPr="00C12C31"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C12C31">
        <w:rPr>
          <w:color w:val="000000"/>
          <w:sz w:val="24"/>
          <w:szCs w:val="24"/>
        </w:rPr>
        <w:t>zorganizowanie i przeprowadzenie niezbędnych badań i odbiorów oraz sporządzenie dokumentacji odbiorowej,</w:t>
      </w:r>
    </w:p>
    <w:p w14:paraId="773D5F58" w14:textId="449091D5" w:rsidR="00C12C31" w:rsidRPr="00C12C31"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C12C31">
        <w:rPr>
          <w:rFonts w:asciiTheme="minorHAnsi" w:eastAsia="Times New Roman" w:hAnsiTheme="minorHAnsi" w:cstheme="minorHAnsi"/>
          <w:color w:val="000000" w:themeColor="text1"/>
          <w:sz w:val="24"/>
          <w:szCs w:val="24"/>
          <w:lang w:eastAsia="pl-PL"/>
        </w:rPr>
        <w:t>Zamawiający wymaga udzielenia przez wykonawcę min. 60 miesięcznej gwarancji i rękojmi</w:t>
      </w:r>
      <w:r w:rsidR="00D23DFB">
        <w:rPr>
          <w:rFonts w:asciiTheme="minorHAnsi" w:eastAsia="Times New Roman" w:hAnsiTheme="minorHAnsi" w:cstheme="minorHAnsi"/>
          <w:color w:val="000000" w:themeColor="text1"/>
          <w:sz w:val="24"/>
          <w:szCs w:val="24"/>
          <w:lang w:eastAsia="pl-PL"/>
        </w:rPr>
        <w:t xml:space="preserve">. </w:t>
      </w:r>
      <w:r w:rsidRPr="00C12C31">
        <w:rPr>
          <w:rFonts w:asciiTheme="minorHAnsi" w:eastAsia="Times New Roman" w:hAnsiTheme="minorHAnsi" w:cstheme="minorHAnsi"/>
          <w:color w:val="000000" w:themeColor="text1"/>
          <w:sz w:val="24"/>
          <w:szCs w:val="24"/>
          <w:lang w:eastAsia="pl-PL"/>
        </w:rPr>
        <w:t>Okres udzielonej gwarancji i rękojmi będzie liczony od daty odbioru końcowego  (protokół odbioru końcowego) tych robót bez wad.</w:t>
      </w:r>
    </w:p>
    <w:p w14:paraId="087FB9D8" w14:textId="6178A53E" w:rsidR="00C12C31" w:rsidRPr="00C12C31"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C12C31">
        <w:rPr>
          <w:rFonts w:asciiTheme="minorHAnsi" w:eastAsia="Times New Roman" w:hAnsiTheme="minorHAnsi" w:cstheme="minorHAnsi"/>
          <w:color w:val="000000" w:themeColor="text1"/>
          <w:sz w:val="24"/>
          <w:szCs w:val="24"/>
          <w:lang w:eastAsia="pl-PL"/>
        </w:rPr>
        <w:t xml:space="preserve">Wykonawca zobowiązany jest zrealizować zamówienie na zasadach i warunkach opisanych we wzorze umowy stanowiącym załącznik nr </w:t>
      </w:r>
      <w:r w:rsidR="00D23DFB">
        <w:rPr>
          <w:rFonts w:asciiTheme="minorHAnsi" w:eastAsia="Times New Roman" w:hAnsiTheme="minorHAnsi" w:cstheme="minorHAnsi"/>
          <w:color w:val="000000" w:themeColor="text1"/>
          <w:sz w:val="24"/>
          <w:szCs w:val="24"/>
          <w:lang w:eastAsia="pl-PL"/>
        </w:rPr>
        <w:t>4</w:t>
      </w:r>
      <w:r w:rsidRPr="00C12C31">
        <w:rPr>
          <w:rFonts w:asciiTheme="minorHAnsi" w:eastAsia="Times New Roman" w:hAnsiTheme="minorHAnsi" w:cstheme="minorHAnsi"/>
          <w:color w:val="000000" w:themeColor="text1"/>
          <w:sz w:val="24"/>
          <w:szCs w:val="24"/>
          <w:lang w:eastAsia="pl-PL"/>
        </w:rPr>
        <w:t xml:space="preserve"> do SIWZ.</w:t>
      </w:r>
    </w:p>
    <w:p w14:paraId="27094526" w14:textId="304F3647" w:rsidR="00C12C31" w:rsidRPr="00C12C31"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C12C31">
        <w:rPr>
          <w:rFonts w:asciiTheme="minorHAnsi" w:eastAsia="Times New Roman" w:hAnsiTheme="minorHAnsi" w:cstheme="minorHAnsi"/>
          <w:color w:val="000000" w:themeColor="text1"/>
          <w:sz w:val="24"/>
          <w:szCs w:val="24"/>
          <w:lang w:eastAsia="pl-PL"/>
        </w:rPr>
        <w:t xml:space="preserve">O terminie przekazania placu budowy Zamawiający zawiadomi Wykonawcę z co najmniej 3 dniowym wyprzedzeniem. </w:t>
      </w:r>
    </w:p>
    <w:p w14:paraId="29AE86B1" w14:textId="2E42FB9D" w:rsidR="00C12C31" w:rsidRPr="00D23DFB"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highlight w:val="yellow"/>
          <w:lang w:eastAsia="pl-PL"/>
        </w:rPr>
      </w:pPr>
      <w:r w:rsidRPr="00D23DFB">
        <w:rPr>
          <w:rFonts w:asciiTheme="minorHAnsi" w:eastAsia="Times New Roman" w:hAnsiTheme="minorHAnsi" w:cstheme="minorHAnsi"/>
          <w:color w:val="000000" w:themeColor="text1"/>
          <w:sz w:val="24"/>
          <w:szCs w:val="24"/>
          <w:highlight w:val="yellow"/>
          <w:lang w:eastAsia="pl-PL"/>
        </w:rPr>
        <w:t>Zamawiający dopuszcza możliwość częściowego fakturowania robót pod warunkiem, że stan zaawansowania wykonanych robót będzie</w:t>
      </w:r>
      <w:r w:rsidR="000F1FC4">
        <w:rPr>
          <w:rFonts w:asciiTheme="minorHAnsi" w:eastAsia="Times New Roman" w:hAnsiTheme="minorHAnsi" w:cstheme="minorHAnsi"/>
          <w:color w:val="000000" w:themeColor="text1"/>
          <w:sz w:val="24"/>
          <w:szCs w:val="24"/>
          <w:highlight w:val="yellow"/>
          <w:lang w:eastAsia="pl-PL"/>
        </w:rPr>
        <w:t xml:space="preserve"> większy od fakturowanych robót.</w:t>
      </w:r>
    </w:p>
    <w:p w14:paraId="2771FD82" w14:textId="77777777" w:rsidR="00C12C31" w:rsidRPr="00D23DFB"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highlight w:val="yellow"/>
          <w:lang w:eastAsia="pl-PL"/>
        </w:rPr>
      </w:pPr>
      <w:r w:rsidRPr="00D23DFB">
        <w:rPr>
          <w:rFonts w:asciiTheme="minorHAnsi" w:eastAsia="Times New Roman" w:hAnsiTheme="minorHAnsi" w:cstheme="minorHAnsi"/>
          <w:color w:val="000000" w:themeColor="text1"/>
          <w:sz w:val="24"/>
          <w:szCs w:val="24"/>
          <w:highlight w:val="yellow"/>
          <w:lang w:eastAsia="pl-PL"/>
        </w:rPr>
        <w:t xml:space="preserve">Podstawą do wystawienia faktury częściowej jest podpisany przez Zamawiającego i wyznaczonych przez niego przedstawicieli w obecności Inspektorów Nadzoru, kierownika budowy, Wykonawcy, podwykonawcy protokół częściowego odbioru robót. </w:t>
      </w:r>
    </w:p>
    <w:p w14:paraId="5B172975" w14:textId="64DA5D44" w:rsidR="00C12C31"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highlight w:val="yellow"/>
          <w:lang w:eastAsia="pl-PL"/>
        </w:rPr>
      </w:pPr>
      <w:r w:rsidRPr="00D23DFB">
        <w:rPr>
          <w:rFonts w:asciiTheme="minorHAnsi" w:eastAsia="Times New Roman" w:hAnsiTheme="minorHAnsi" w:cstheme="minorHAnsi"/>
          <w:color w:val="000000" w:themeColor="text1"/>
          <w:sz w:val="24"/>
          <w:szCs w:val="24"/>
          <w:highlight w:val="yellow"/>
          <w:lang w:eastAsia="pl-PL"/>
        </w:rPr>
        <w:lastRenderedPageBreak/>
        <w:t>Faktury 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częściowych nie może przekroczyć 75%  wartości umownego wynagrodzenia brutto.</w:t>
      </w:r>
    </w:p>
    <w:p w14:paraId="050CD74D" w14:textId="2A14ED53" w:rsidR="004837FA" w:rsidRPr="008F5446" w:rsidRDefault="008F5446"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8F5446">
        <w:rPr>
          <w:rFonts w:asciiTheme="minorHAnsi" w:eastAsia="Times New Roman" w:hAnsiTheme="minorHAnsi" w:cstheme="minorHAnsi"/>
          <w:color w:val="000000" w:themeColor="text1"/>
          <w:sz w:val="24"/>
          <w:szCs w:val="24"/>
          <w:lang w:eastAsia="pl-PL"/>
        </w:rPr>
        <w:t xml:space="preserve">Zamawiający wymaga żeby Wykonawca lub Podwykonawca, zatrudnił na podstawie umów o pracę wszystkie osoby o których mowa w art. 29 ust. 3a ustawy </w:t>
      </w:r>
      <w:proofErr w:type="spellStart"/>
      <w:r w:rsidRPr="008F5446">
        <w:rPr>
          <w:rFonts w:asciiTheme="minorHAnsi" w:eastAsia="Times New Roman" w:hAnsiTheme="minorHAnsi" w:cstheme="minorHAnsi"/>
          <w:color w:val="000000" w:themeColor="text1"/>
          <w:sz w:val="24"/>
          <w:szCs w:val="24"/>
          <w:lang w:eastAsia="pl-PL"/>
        </w:rPr>
        <w:t>Pzp</w:t>
      </w:r>
      <w:proofErr w:type="spellEnd"/>
      <w:r w:rsidRPr="008F5446">
        <w:rPr>
          <w:rFonts w:asciiTheme="minorHAnsi" w:eastAsia="Times New Roman" w:hAnsiTheme="minorHAnsi" w:cstheme="minorHAnsi"/>
          <w:color w:val="000000" w:themeColor="text1"/>
          <w:sz w:val="24"/>
          <w:szCs w:val="24"/>
          <w:lang w:eastAsia="pl-PL"/>
        </w:rPr>
        <w:t xml:space="preserve">, wykonujące przy realizacji tego zamówienia czynności wymienione w Tabeli Elementów Rozliczeniowych (kosztorysach ofertowych). </w:t>
      </w:r>
      <w:r w:rsidR="004837FA" w:rsidRPr="008F5446">
        <w:rPr>
          <w:rFonts w:asciiTheme="minorHAnsi" w:eastAsia="Times New Roman" w:hAnsiTheme="minorHAnsi" w:cstheme="minorHAnsi"/>
          <w:color w:val="000000" w:themeColor="text1"/>
          <w:sz w:val="24"/>
          <w:szCs w:val="24"/>
          <w:lang w:eastAsia="pl-PL"/>
        </w:rPr>
        <w:t xml:space="preserve">Wykonawca w terminie do 10 dni od podpisania umowy zobowiązany jest przedłożyć Zamawiającemu listę osób zatrudnionych na podstawie umowy o pracę, o której mowa w pkt. powyżej. </w:t>
      </w:r>
    </w:p>
    <w:p w14:paraId="58AC4DE2" w14:textId="77777777" w:rsidR="004837FA" w:rsidRPr="008F5446"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8F5446">
        <w:rPr>
          <w:rFonts w:asciiTheme="minorHAnsi" w:eastAsia="Times New Roman" w:hAnsiTheme="minorHAnsi" w:cstheme="minorHAnsi"/>
          <w:color w:val="000000" w:themeColor="text1"/>
          <w:sz w:val="24"/>
          <w:szCs w:val="24"/>
          <w:lang w:eastAsia="pl-PL"/>
        </w:rPr>
        <w:t xml:space="preserve">Zamawiający zastrzega sobie możliwość kontroli zatrudnienia osób wykonujących wskazane powyżej czynności przez cały okres realizacji wykonywanych przez niego zadań, w szczególności poprzez wezwanie do okazania dowodów potwierdzających zawarcie przez Wykonawcę umów o pracę z pracownikami wykonującymi prace w ww. zakresie. Kontrola może być przeprowadzona bez wcześniejszego uprzedzenia Wykonawcy. </w:t>
      </w:r>
    </w:p>
    <w:p w14:paraId="2838E78D" w14:textId="66BB8D9A" w:rsidR="004837FA" w:rsidRPr="008F5446"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8F5446">
        <w:rPr>
          <w:rFonts w:asciiTheme="minorHAnsi" w:eastAsia="Times New Roman" w:hAnsiTheme="minorHAnsi" w:cstheme="minorHAnsi"/>
          <w:color w:val="000000" w:themeColor="text1"/>
          <w:sz w:val="24"/>
          <w:szCs w:val="24"/>
          <w:lang w:eastAsia="pl-PL"/>
        </w:rPr>
        <w:t xml:space="preserve">Nieprzedłożenie przez Wykonawcę dokumentów o których mowa w pkt. </w:t>
      </w:r>
      <w:r w:rsidR="008F5446" w:rsidRPr="008F5446">
        <w:rPr>
          <w:rFonts w:asciiTheme="minorHAnsi" w:eastAsia="Times New Roman" w:hAnsiTheme="minorHAnsi" w:cstheme="minorHAnsi"/>
          <w:color w:val="000000" w:themeColor="text1"/>
          <w:sz w:val="24"/>
          <w:szCs w:val="24"/>
          <w:lang w:eastAsia="pl-PL"/>
        </w:rPr>
        <w:t xml:space="preserve">26 i </w:t>
      </w:r>
      <w:r w:rsidRPr="008F5446">
        <w:rPr>
          <w:rFonts w:asciiTheme="minorHAnsi" w:eastAsia="Times New Roman" w:hAnsiTheme="minorHAnsi" w:cstheme="minorHAnsi"/>
          <w:color w:val="000000" w:themeColor="text1"/>
          <w:sz w:val="24"/>
          <w:szCs w:val="24"/>
          <w:lang w:eastAsia="pl-PL"/>
        </w:rPr>
        <w:t>27 powyżej, będzie traktowane jako niewypełnienie obowiązku zatrudnienia pracowników świadczących pracę na podstawie umowy o pracę i skutkować będzie naliczeniem przez Zamawiającego kar umownych.</w:t>
      </w:r>
    </w:p>
    <w:p w14:paraId="3461EE3E" w14:textId="77777777" w:rsidR="00067C2A" w:rsidRPr="007C2366"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w:t>
      </w:r>
      <w:r w:rsidRPr="00067C2A">
        <w:rPr>
          <w:rFonts w:asciiTheme="minorHAnsi" w:eastAsia="Times New Roman" w:hAnsiTheme="minorHAnsi" w:cstheme="minorHAnsi"/>
          <w:sz w:val="24"/>
          <w:szCs w:val="24"/>
          <w:lang w:eastAsia="pl-PL"/>
        </w:rPr>
        <w:t xml:space="preserve">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w:t>
      </w:r>
      <w:r w:rsidRPr="00067C2A">
        <w:rPr>
          <w:rFonts w:asciiTheme="minorHAnsi" w:eastAsia="Times New Roman" w:hAnsiTheme="minorHAnsi" w:cstheme="minorHAnsi"/>
          <w:sz w:val="24"/>
          <w:szCs w:val="24"/>
          <w:lang w:eastAsia="pl-PL"/>
        </w:rPr>
        <w:lastRenderedPageBreak/>
        <w:t>znakach towarowych, patentach lub pochodzeniu, natomiast nie o innych właściwościach i funkcjonalnościach niż określone w SIWZ.</w:t>
      </w:r>
    </w:p>
    <w:p w14:paraId="78ACA88D"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2353E6" w:rsidRDefault="00067C2A" w:rsidP="00067C2A">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067C2A">
        <w:rPr>
          <w:rFonts w:asciiTheme="minorHAnsi" w:eastAsia="Times New Roman" w:hAnsiTheme="minorHAnsi" w:cstheme="minorHAnsi"/>
          <w:color w:val="000000" w:themeColor="text1"/>
          <w:sz w:val="24"/>
          <w:szCs w:val="24"/>
          <w:lang w:eastAsia="pl-PL"/>
        </w:rPr>
        <w:t xml:space="preserve">umowy ujęto materiały i urządzenia zaproponowane w opisie przedmiotu </w:t>
      </w:r>
      <w:r w:rsidRPr="002353E6">
        <w:rPr>
          <w:rFonts w:asciiTheme="minorHAnsi" w:eastAsia="Times New Roman" w:hAnsiTheme="minorHAnsi" w:cstheme="minorHAnsi"/>
          <w:color w:val="000000" w:themeColor="text1"/>
          <w:sz w:val="24"/>
          <w:szCs w:val="24"/>
          <w:lang w:eastAsia="pl-PL"/>
        </w:rPr>
        <w:t>zamówienia.</w:t>
      </w:r>
    </w:p>
    <w:p w14:paraId="1335780F" w14:textId="77777777" w:rsidR="00067C2A" w:rsidRPr="002353E6"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2353E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2353E6">
        <w:rPr>
          <w:rFonts w:asciiTheme="minorHAnsi" w:eastAsia="Times New Roman" w:hAnsiTheme="minorHAnsi" w:cstheme="minorHAnsi"/>
          <w:b/>
          <w:color w:val="000000" w:themeColor="text1"/>
          <w:sz w:val="24"/>
          <w:szCs w:val="24"/>
          <w:lang w:eastAsia="pl-PL"/>
        </w:rPr>
        <w:t>Termin wykonania zamówienia</w:t>
      </w:r>
    </w:p>
    <w:p w14:paraId="0521A77C" w14:textId="77777777" w:rsidR="0021664F" w:rsidRPr="0021664F" w:rsidRDefault="0021664F" w:rsidP="0021664F">
      <w:pPr>
        <w:pStyle w:val="Default"/>
        <w:numPr>
          <w:ilvl w:val="0"/>
          <w:numId w:val="40"/>
        </w:numPr>
        <w:spacing w:after="22"/>
        <w:jc w:val="both"/>
        <w:rPr>
          <w:rFonts w:asciiTheme="minorHAnsi" w:hAnsiTheme="minorHAnsi" w:cstheme="minorHAnsi"/>
          <w:b/>
        </w:rPr>
      </w:pPr>
      <w:r w:rsidRPr="0021664F">
        <w:rPr>
          <w:rFonts w:asciiTheme="minorHAnsi" w:hAnsiTheme="minorHAnsi" w:cstheme="minorHAnsi"/>
          <w:b/>
          <w:bCs/>
        </w:rPr>
        <w:t xml:space="preserve">Termin zakończenia robót budowlanych określa się na … dni od daty podpisania umowy. </w:t>
      </w:r>
    </w:p>
    <w:p w14:paraId="5EF8AD6A" w14:textId="01554762" w:rsidR="0021664F" w:rsidRPr="0021664F" w:rsidRDefault="0021664F" w:rsidP="00067C2A">
      <w:pPr>
        <w:pStyle w:val="Default"/>
        <w:numPr>
          <w:ilvl w:val="0"/>
          <w:numId w:val="40"/>
        </w:numPr>
        <w:spacing w:after="22"/>
        <w:jc w:val="both"/>
        <w:rPr>
          <w:rFonts w:asciiTheme="minorHAnsi" w:hAnsiTheme="minorHAnsi" w:cstheme="minorHAnsi"/>
          <w:b/>
        </w:rPr>
      </w:pPr>
      <w:r w:rsidRPr="0021664F">
        <w:rPr>
          <w:rFonts w:asciiTheme="minorHAnsi" w:hAnsiTheme="minorHAnsi" w:cstheme="minorHAnsi"/>
          <w:b/>
        </w:rPr>
        <w:t xml:space="preserve">Termin ostatecznego odbioru robót budowlanych: … dni od daty podpisania umowy. </w:t>
      </w:r>
    </w:p>
    <w:p w14:paraId="14EBF12C" w14:textId="77777777" w:rsidR="00067C2A" w:rsidRPr="003341A2"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067C2A"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3341A2">
        <w:rPr>
          <w:rFonts w:asciiTheme="minorHAnsi" w:eastAsia="Times New Roman" w:hAnsiTheme="minorHAnsi" w:cstheme="minorHAnsi"/>
          <w:b/>
          <w:sz w:val="24"/>
          <w:szCs w:val="24"/>
          <w:lang w:eastAsia="pl-PL"/>
        </w:rPr>
        <w:t>Podstawy wykluczenia z postępowania o udzielenie zamówienia</w:t>
      </w:r>
      <w:r w:rsidRPr="00067C2A">
        <w:rPr>
          <w:rFonts w:asciiTheme="minorHAnsi" w:eastAsia="Times New Roman" w:hAnsiTheme="minorHAnsi" w:cstheme="minorHAnsi"/>
          <w:b/>
          <w:sz w:val="24"/>
          <w:szCs w:val="24"/>
          <w:lang w:eastAsia="pl-PL"/>
        </w:rPr>
        <w:t>, warunki udziału w postępowaniu oraz wykaz oświadczeń i dokumentów potwierdzających spełnianie warunków udziału w postępowaniu oraz braku podstaw wykluczenia</w:t>
      </w:r>
    </w:p>
    <w:p w14:paraId="3BF43297" w14:textId="77777777" w:rsidR="00067C2A" w:rsidRPr="00067C2A"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14:paraId="5A823402"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067C2A"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14:paraId="295A6B8D" w14:textId="77777777" w:rsidR="00067C2A" w:rsidRPr="00067C2A"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i art. 24 ust. 5 pkt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0CDCC15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067C2A">
        <w:rPr>
          <w:rFonts w:asciiTheme="minorHAnsi" w:eastAsia="Times New Roman" w:hAnsiTheme="minorHAnsi" w:cstheme="minorHAnsi"/>
          <w:b/>
          <w:sz w:val="24"/>
          <w:szCs w:val="24"/>
          <w:lang w:eastAsia="pl-PL"/>
        </w:rPr>
        <w:t>Pzp</w:t>
      </w:r>
      <w:proofErr w:type="spellEnd"/>
      <w:r w:rsidRPr="00067C2A">
        <w:rPr>
          <w:rFonts w:asciiTheme="minorHAnsi" w:eastAsia="Times New Roman" w:hAnsiTheme="minorHAnsi" w:cstheme="minorHAnsi"/>
          <w:b/>
          <w:sz w:val="24"/>
          <w:szCs w:val="24"/>
          <w:lang w:eastAsia="pl-PL"/>
        </w:rPr>
        <w:t>:</w:t>
      </w:r>
    </w:p>
    <w:p w14:paraId="57651384"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8F5446"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kompetencje lub uprawnienia do prowadzenia określonej działalności zawodowej, o ile wynika to z </w:t>
      </w:r>
      <w:r w:rsidRPr="008F5446">
        <w:rPr>
          <w:rFonts w:asciiTheme="minorHAnsi" w:eastAsia="Times New Roman" w:hAnsiTheme="minorHAnsi" w:cstheme="minorHAnsi"/>
          <w:sz w:val="24"/>
          <w:szCs w:val="24"/>
          <w:lang w:eastAsia="pl-PL"/>
        </w:rPr>
        <w:t>odrębnych przepisów – w tym zakresie Zamawiający nie precyzuje warunku.</w:t>
      </w:r>
    </w:p>
    <w:p w14:paraId="730AF9B5" w14:textId="637BF7CC" w:rsidR="005E1CAA" w:rsidRPr="008F5446"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8F5446">
        <w:rPr>
          <w:rFonts w:asciiTheme="minorHAnsi" w:eastAsia="Times New Roman" w:hAnsiTheme="minorHAnsi" w:cstheme="minorHAnsi"/>
          <w:sz w:val="24"/>
          <w:szCs w:val="24"/>
          <w:lang w:eastAsia="pl-PL"/>
        </w:rPr>
        <w:t xml:space="preserve">sytuacja ekonomiczna i finansowa – </w:t>
      </w:r>
      <w:r w:rsidR="005E1CAA" w:rsidRPr="008F5446">
        <w:rPr>
          <w:rFonts w:asciiTheme="minorHAnsi" w:eastAsia="Times New Roman" w:hAnsiTheme="minorHAnsi" w:cstheme="minorHAnsi"/>
          <w:sz w:val="24"/>
          <w:szCs w:val="24"/>
          <w:lang w:eastAsia="pl-PL"/>
        </w:rPr>
        <w:t xml:space="preserve">Warunek ten zostanie spełniony, jeżeli Wykonawca wykaże, że jest ubezpieczony od odpowiedzialności cywilnej w zakresie prowadzonej działalności zgodnej z przedmiotem niniejszego zamówienia na wartość co najmniej 1 000 000 PLN. </w:t>
      </w:r>
    </w:p>
    <w:p w14:paraId="2AE7B1F9" w14:textId="77777777" w:rsidR="005E1CAA" w:rsidRPr="008F5446"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8F5446">
        <w:rPr>
          <w:rFonts w:asciiTheme="minorHAnsi" w:eastAsia="Times New Roman" w:hAnsiTheme="minorHAnsi" w:cstheme="minorHAnsi"/>
          <w:sz w:val="24"/>
          <w:szCs w:val="24"/>
          <w:lang w:eastAsia="pl-PL"/>
        </w:rPr>
        <w:t>zdolność techniczna lub zawodowa</w:t>
      </w:r>
      <w:r w:rsidR="005E1CAA" w:rsidRPr="008F5446">
        <w:rPr>
          <w:rFonts w:asciiTheme="minorHAnsi" w:eastAsia="Times New Roman" w:hAnsiTheme="minorHAnsi" w:cstheme="minorHAnsi"/>
          <w:sz w:val="24"/>
          <w:szCs w:val="24"/>
          <w:lang w:eastAsia="pl-PL"/>
        </w:rPr>
        <w:t>:</w:t>
      </w:r>
    </w:p>
    <w:p w14:paraId="7036D6CF" w14:textId="3529FC2F" w:rsidR="005E1CAA" w:rsidRPr="008F5446" w:rsidRDefault="00067C2A" w:rsidP="00145BC4">
      <w:pPr>
        <w:pStyle w:val="Akapitzlist"/>
        <w:numPr>
          <w:ilvl w:val="0"/>
          <w:numId w:val="34"/>
        </w:numPr>
        <w:spacing w:line="240" w:lineRule="auto"/>
        <w:jc w:val="both"/>
        <w:rPr>
          <w:rFonts w:eastAsia="Times New Roman" w:cstheme="minorHAnsi"/>
          <w:sz w:val="24"/>
          <w:szCs w:val="24"/>
          <w:lang w:eastAsia="pl-PL"/>
        </w:rPr>
      </w:pPr>
      <w:r w:rsidRPr="008F5446">
        <w:rPr>
          <w:rFonts w:eastAsia="Times New Roman" w:cstheme="minorHAnsi"/>
          <w:sz w:val="24"/>
          <w:szCs w:val="24"/>
          <w:lang w:eastAsia="pl-PL"/>
        </w:rPr>
        <w:lastRenderedPageBreak/>
        <w:t xml:space="preserve">Wykonawca musi wykazać, że w okresie ostatnich </w:t>
      </w:r>
      <w:r w:rsidR="005E1CAA" w:rsidRPr="008F5446">
        <w:rPr>
          <w:rFonts w:eastAsia="Times New Roman" w:cstheme="minorHAnsi"/>
          <w:sz w:val="24"/>
          <w:szCs w:val="24"/>
          <w:lang w:eastAsia="pl-PL"/>
        </w:rPr>
        <w:t xml:space="preserve">5 lat przed upływem terminu składania ofert, a jeżeli okres prowadzenia działalności jest krótszy - w tym okresie, </w:t>
      </w:r>
      <w:r w:rsidR="008F5446" w:rsidRPr="008F5446">
        <w:rPr>
          <w:rFonts w:eastAsia="Times New Roman" w:cstheme="minorHAnsi"/>
          <w:sz w:val="24"/>
          <w:szCs w:val="24"/>
          <w:lang w:eastAsia="pl-PL"/>
        </w:rPr>
        <w:t xml:space="preserve">zrealizował </w:t>
      </w:r>
      <w:r w:rsidR="005E1CAA" w:rsidRPr="008F5446">
        <w:rPr>
          <w:rFonts w:eastAsia="Times New Roman" w:cstheme="minorHAnsi"/>
          <w:sz w:val="24"/>
          <w:szCs w:val="24"/>
          <w:lang w:eastAsia="pl-PL"/>
        </w:rPr>
        <w:t>co najmniej dwie roboty budowlane polegające na budowie, remoncie lub modernizacji budynku kubaturowego o wartości minimum 500 000 zł brutto każd</w:t>
      </w:r>
      <w:r w:rsidR="008F5446" w:rsidRPr="008F5446">
        <w:rPr>
          <w:rFonts w:eastAsia="Times New Roman" w:cstheme="minorHAnsi"/>
          <w:sz w:val="24"/>
          <w:szCs w:val="24"/>
          <w:lang w:eastAsia="pl-PL"/>
        </w:rPr>
        <w:t>a</w:t>
      </w:r>
      <w:r w:rsidR="005E1CAA" w:rsidRPr="008F5446">
        <w:rPr>
          <w:rFonts w:eastAsia="Times New Roman" w:cstheme="minorHAnsi"/>
          <w:sz w:val="24"/>
          <w:szCs w:val="24"/>
          <w:lang w:eastAsia="pl-PL"/>
        </w:rPr>
        <w:t>.</w:t>
      </w:r>
      <w:r w:rsidR="008F5446" w:rsidRPr="008F5446">
        <w:rPr>
          <w:rFonts w:eastAsia="Times New Roman" w:cstheme="minorHAnsi"/>
          <w:sz w:val="24"/>
          <w:szCs w:val="24"/>
          <w:lang w:eastAsia="pl-PL"/>
        </w:rPr>
        <w:t xml:space="preserve"> </w:t>
      </w:r>
      <w:r w:rsidR="005E1CAA" w:rsidRPr="008F5446">
        <w:rPr>
          <w:rFonts w:eastAsia="Times New Roman" w:cstheme="minorHAnsi"/>
          <w:sz w:val="24"/>
          <w:szCs w:val="24"/>
          <w:lang w:eastAsia="pl-PL"/>
        </w:rPr>
        <w:t xml:space="preserve">Ponadto Zamawiający </w:t>
      </w:r>
      <w:r w:rsidR="008F5446" w:rsidRPr="008F5446">
        <w:rPr>
          <w:rFonts w:eastAsia="Times New Roman" w:cstheme="minorHAnsi"/>
          <w:sz w:val="24"/>
          <w:szCs w:val="24"/>
          <w:lang w:eastAsia="pl-PL"/>
        </w:rPr>
        <w:t>zastrzega, iż przez jedną robotę budowlaną</w:t>
      </w:r>
      <w:r w:rsidR="005E1CAA" w:rsidRPr="008F5446">
        <w:rPr>
          <w:rFonts w:eastAsia="Times New Roman" w:cstheme="minorHAnsi"/>
          <w:sz w:val="24"/>
          <w:szCs w:val="24"/>
          <w:lang w:eastAsia="pl-PL"/>
        </w:rPr>
        <w:t xml:space="preserve"> rozumie wykonan</w:t>
      </w:r>
      <w:r w:rsidR="008F5446" w:rsidRPr="008F5446">
        <w:rPr>
          <w:rFonts w:eastAsia="Times New Roman" w:cstheme="minorHAnsi"/>
          <w:sz w:val="24"/>
          <w:szCs w:val="24"/>
          <w:lang w:eastAsia="pl-PL"/>
        </w:rPr>
        <w:t>ie robót</w:t>
      </w:r>
      <w:r w:rsidR="005E1CAA" w:rsidRPr="008F5446">
        <w:rPr>
          <w:rFonts w:eastAsia="Times New Roman" w:cstheme="minorHAnsi"/>
          <w:sz w:val="24"/>
          <w:szCs w:val="24"/>
          <w:lang w:eastAsia="pl-PL"/>
        </w:rPr>
        <w:t xml:space="preserve"> budowlan</w:t>
      </w:r>
      <w:r w:rsidR="008F5446" w:rsidRPr="008F5446">
        <w:rPr>
          <w:rFonts w:eastAsia="Times New Roman" w:cstheme="minorHAnsi"/>
          <w:sz w:val="24"/>
          <w:szCs w:val="24"/>
          <w:lang w:eastAsia="pl-PL"/>
        </w:rPr>
        <w:t>ych</w:t>
      </w:r>
      <w:r w:rsidR="005E1CAA" w:rsidRPr="008F5446">
        <w:rPr>
          <w:rFonts w:eastAsia="Times New Roman" w:cstheme="minorHAnsi"/>
          <w:sz w:val="24"/>
          <w:szCs w:val="24"/>
          <w:lang w:eastAsia="pl-PL"/>
        </w:rPr>
        <w:t xml:space="preserve"> w ramach jednej umowy/kontraktu/zlecenia.</w:t>
      </w:r>
    </w:p>
    <w:p w14:paraId="52F1FDEF" w14:textId="77777777" w:rsidR="005E1CAA" w:rsidRPr="008F5446" w:rsidRDefault="005E1CAA" w:rsidP="00145BC4">
      <w:pPr>
        <w:pStyle w:val="Akapitzlist"/>
        <w:numPr>
          <w:ilvl w:val="0"/>
          <w:numId w:val="34"/>
        </w:numPr>
        <w:spacing w:line="240" w:lineRule="auto"/>
        <w:jc w:val="both"/>
        <w:rPr>
          <w:rFonts w:eastAsia="Times New Roman" w:cstheme="minorHAnsi"/>
          <w:sz w:val="24"/>
          <w:szCs w:val="24"/>
          <w:lang w:eastAsia="pl-PL"/>
        </w:rPr>
      </w:pPr>
      <w:r w:rsidRPr="008F5446">
        <w:rPr>
          <w:rFonts w:eastAsia="Times New Roman" w:cstheme="minorHAnsi"/>
          <w:sz w:val="24"/>
          <w:szCs w:val="24"/>
          <w:lang w:eastAsia="pl-PL"/>
        </w:rPr>
        <w:t xml:space="preserve">Wykonawca musi wykazać </w:t>
      </w:r>
      <w:r w:rsidRPr="008F5446">
        <w:rPr>
          <w:bCs/>
          <w:color w:val="000000"/>
          <w:sz w:val="24"/>
          <w:szCs w:val="24"/>
          <w:lang w:eastAsia="en-GB"/>
        </w:rPr>
        <w:t>dysponowanie następującymi osobami skierowanymi przez Wykonawcę do realizacji zamówienia publicznego, odpowiedzialnymi za kierowanie robotami budowlanymi:</w:t>
      </w:r>
    </w:p>
    <w:p w14:paraId="65997120" w14:textId="2613057C" w:rsidR="005E1CAA" w:rsidRPr="008F5446" w:rsidRDefault="005E1CAA" w:rsidP="00145BC4">
      <w:pPr>
        <w:pStyle w:val="Akapitzlist"/>
        <w:numPr>
          <w:ilvl w:val="0"/>
          <w:numId w:val="35"/>
        </w:numPr>
        <w:spacing w:line="240" w:lineRule="auto"/>
        <w:jc w:val="both"/>
        <w:rPr>
          <w:bCs/>
          <w:color w:val="000000"/>
          <w:sz w:val="24"/>
          <w:szCs w:val="24"/>
          <w:lang w:eastAsia="en-GB"/>
        </w:rPr>
      </w:pPr>
      <w:r w:rsidRPr="008F5446">
        <w:rPr>
          <w:bCs/>
          <w:color w:val="000000"/>
          <w:sz w:val="24"/>
          <w:szCs w:val="24"/>
          <w:lang w:eastAsia="en-GB"/>
        </w:rPr>
        <w:t>minimum jedną osobą posiadającą odpowiednie kwalifikacje zawodowe i uprawnienia budowlane do kierowania robotami budowlanymi w specjalności konstrukcyjno-budowlane</w:t>
      </w:r>
      <w:r w:rsidR="008F5446" w:rsidRPr="008F5446">
        <w:rPr>
          <w:bCs/>
          <w:color w:val="000000"/>
          <w:sz w:val="24"/>
          <w:szCs w:val="24"/>
          <w:lang w:eastAsia="en-GB"/>
        </w:rPr>
        <w:t>j</w:t>
      </w:r>
      <w:r w:rsidRPr="008F5446">
        <w:rPr>
          <w:bCs/>
          <w:color w:val="000000"/>
          <w:sz w:val="24"/>
          <w:szCs w:val="24"/>
          <w:lang w:eastAsia="en-GB"/>
        </w:rPr>
        <w:t xml:space="preserve">. Osoba ta będzie pełnić funkcję Kierownika budowy. </w:t>
      </w:r>
    </w:p>
    <w:p w14:paraId="528ED558" w14:textId="42C638FE" w:rsidR="005E1CAA" w:rsidRPr="008F5446" w:rsidRDefault="005E1CAA" w:rsidP="00145BC4">
      <w:pPr>
        <w:pStyle w:val="Akapitzlist"/>
        <w:numPr>
          <w:ilvl w:val="0"/>
          <w:numId w:val="35"/>
        </w:numPr>
        <w:spacing w:line="240" w:lineRule="auto"/>
        <w:jc w:val="both"/>
        <w:rPr>
          <w:bCs/>
          <w:color w:val="000000"/>
          <w:sz w:val="24"/>
          <w:szCs w:val="24"/>
          <w:lang w:eastAsia="en-GB"/>
        </w:rPr>
      </w:pPr>
      <w:r w:rsidRPr="008F5446">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cieplnych, wentylacyjnych, gazowych, wodociągowych i kanalizacyjnych. Osoba ta będzie pełnić funkcję Kierownika robót branży sanitarnej. </w:t>
      </w:r>
    </w:p>
    <w:p w14:paraId="425C653D" w14:textId="49854509" w:rsidR="005E1CAA" w:rsidRPr="008F5446" w:rsidRDefault="005E1CAA" w:rsidP="00145BC4">
      <w:pPr>
        <w:pStyle w:val="Akapitzlist"/>
        <w:numPr>
          <w:ilvl w:val="0"/>
          <w:numId w:val="35"/>
        </w:numPr>
        <w:spacing w:line="240" w:lineRule="auto"/>
        <w:jc w:val="both"/>
        <w:rPr>
          <w:bCs/>
          <w:color w:val="000000"/>
          <w:sz w:val="24"/>
          <w:szCs w:val="24"/>
          <w:lang w:eastAsia="en-GB"/>
        </w:rPr>
      </w:pPr>
      <w:r w:rsidRPr="008F5446">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elektrycznych i elektroenergetycznych. Osoba ta będzie pełnić funkcję Kierownika robót branży elektrycznej. </w:t>
      </w:r>
    </w:p>
    <w:p w14:paraId="755B9035" w14:textId="3DC107BE" w:rsidR="005E1CAA" w:rsidRPr="008F5446" w:rsidRDefault="005E1CAA" w:rsidP="005E1CAA">
      <w:pPr>
        <w:pStyle w:val="Akapitzlist"/>
        <w:spacing w:line="240" w:lineRule="auto"/>
        <w:ind w:left="1069"/>
        <w:jc w:val="both"/>
        <w:rPr>
          <w:rFonts w:eastAsia="Times New Roman" w:cstheme="minorHAnsi"/>
          <w:sz w:val="24"/>
          <w:szCs w:val="24"/>
          <w:lang w:eastAsia="pl-PL"/>
        </w:rPr>
      </w:pPr>
      <w:r w:rsidRPr="008F5446">
        <w:rPr>
          <w:bCs/>
          <w:color w:val="000000"/>
          <w:sz w:val="24"/>
          <w:szCs w:val="24"/>
          <w:lang w:eastAsia="en-GB"/>
        </w:rPr>
        <w:t xml:space="preserve">Osoby te muszą posiadać aktualne zaświadczenie o przynależności do właściwej izby samorządu zawodowego oraz uprawnienia budowlane wymagane zgodnie z ustawą z dnia 7 lipca 1994 r.  Prawo budowlane lub równoważne uprawnienia uzyskane na terenie Europejskiego Obszaru Gospodarczego, dla poszczególnych branż </w:t>
      </w:r>
    </w:p>
    <w:p w14:paraId="65241818" w14:textId="5183BA99" w:rsidR="00067C2A" w:rsidRPr="008F5446" w:rsidRDefault="00067C2A" w:rsidP="00980B12">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14:paraId="34BD2F34" w14:textId="77777777" w:rsidR="00067C2A" w:rsidRPr="008F5446"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8F5446"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8F5446"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8F5446"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60B39397" w14:textId="77777777" w:rsidR="00860236" w:rsidRPr="008F544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8F5446">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860236" w:rsidRDefault="00860236" w:rsidP="00860236">
      <w:pPr>
        <w:ind w:left="142"/>
        <w:contextualSpacing/>
        <w:jc w:val="both"/>
        <w:rPr>
          <w:rFonts w:asciiTheme="minorHAnsi" w:eastAsia="Times New Roman" w:hAnsiTheme="minorHAnsi" w:cstheme="minorHAnsi"/>
          <w:b/>
          <w:color w:val="000000"/>
          <w:sz w:val="24"/>
          <w:szCs w:val="24"/>
          <w:lang w:eastAsia="pl-PL"/>
        </w:rPr>
      </w:pPr>
      <w:r w:rsidRPr="008F5446">
        <w:rPr>
          <w:rFonts w:asciiTheme="minorHAnsi" w:eastAsia="Times New Roman" w:hAnsiTheme="minorHAnsi" w:cstheme="minorHAnsi"/>
          <w:color w:val="000000"/>
          <w:sz w:val="24"/>
          <w:szCs w:val="24"/>
          <w:lang w:eastAsia="pl-PL"/>
        </w:rPr>
        <w:t>Oświadczenia składane są w oryginale. Dokumenty</w:t>
      </w:r>
      <w:r w:rsidRPr="00860236">
        <w:rPr>
          <w:rFonts w:asciiTheme="minorHAnsi" w:eastAsia="Times New Roman" w:hAnsiTheme="minorHAnsi" w:cstheme="minorHAnsi"/>
          <w:color w:val="000000"/>
          <w:sz w:val="24"/>
          <w:szCs w:val="24"/>
          <w:lang w:eastAsia="pl-PL"/>
        </w:rPr>
        <w:t xml:space="preserve">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536489AA" w14:textId="77777777" w:rsidR="002672A4" w:rsidRPr="002672A4"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6254CD6" w14:textId="77777777" w:rsidR="002672A4" w:rsidRPr="002672A4"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44510119" w14:textId="77777777" w:rsidR="002672A4" w:rsidRPr="002672A4"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460CFF7" w14:textId="77777777" w:rsidR="002672A4" w:rsidRPr="002672A4"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056189FB" w14:textId="72A3E3A3" w:rsidR="00860236" w:rsidRPr="00860236" w:rsidRDefault="00860236" w:rsidP="00145BC4">
      <w:pPr>
        <w:numPr>
          <w:ilvl w:val="1"/>
          <w:numId w:val="30"/>
        </w:numPr>
        <w:spacing w:line="240" w:lineRule="auto"/>
        <w:ind w:left="1004"/>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860236"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49D82148" w:rsidR="00860236" w:rsidRPr="008F544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490728">
        <w:rPr>
          <w:rFonts w:asciiTheme="minorHAnsi" w:eastAsia="Times New Roman" w:hAnsiTheme="minorHAnsi" w:cstheme="minorHAnsi"/>
          <w:color w:val="000000"/>
          <w:sz w:val="24"/>
          <w:szCs w:val="24"/>
          <w:lang w:eastAsia="pl-PL"/>
        </w:rPr>
        <w:t>aktualne</w:t>
      </w:r>
      <w:r w:rsidRPr="008F5446">
        <w:rPr>
          <w:rFonts w:asciiTheme="minorHAnsi" w:eastAsia="Times New Roman" w:hAnsiTheme="minorHAnsi" w:cstheme="minorHAnsi"/>
          <w:color w:val="000000"/>
          <w:sz w:val="24"/>
          <w:szCs w:val="24"/>
          <w:lang w:eastAsia="pl-PL"/>
        </w:rPr>
        <w:t xml:space="preserve">go </w:t>
      </w:r>
      <w:r w:rsidRPr="008F544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8F5446">
        <w:rPr>
          <w:rFonts w:asciiTheme="minorHAnsi" w:eastAsia="Times New Roman" w:hAnsiTheme="minorHAnsi" w:cstheme="minorHAnsi"/>
          <w:color w:val="000000" w:themeColor="text1"/>
          <w:sz w:val="24"/>
          <w:szCs w:val="24"/>
          <w:lang w:eastAsia="pl-PL"/>
        </w:rPr>
        <w:t>Pzp</w:t>
      </w:r>
      <w:proofErr w:type="spellEnd"/>
      <w:r w:rsidRPr="008F5446">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3819589" w14:textId="4EEFABF0" w:rsidR="00490728" w:rsidRPr="008F5446"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F5446">
        <w:rPr>
          <w:rFonts w:asciiTheme="minorHAnsi" w:hAnsiTheme="minorHAnsi" w:cstheme="minorHAnsi"/>
          <w:sz w:val="24"/>
          <w:szCs w:val="24"/>
        </w:rPr>
        <w:lastRenderedPageBreak/>
        <w:t>potwierdzających, że wykonawca jest ubezpieczony od odpowiedzialności cywilnej w zakresie prowadzonej działalności związanej z przedmiotem zamówienia na sumę gwarancyjną określoną przez zamawiającego.</w:t>
      </w:r>
    </w:p>
    <w:p w14:paraId="024DC350" w14:textId="318E9D04" w:rsidR="00860236" w:rsidRPr="008F5446"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F5446">
        <w:rPr>
          <w:rFonts w:asciiTheme="minorHAnsi" w:eastAsia="Times New Roman" w:hAnsiTheme="minorHAnsi" w:cstheme="minorHAnsi"/>
          <w:color w:val="000000" w:themeColor="text1"/>
          <w:sz w:val="24"/>
          <w:szCs w:val="24"/>
          <w:lang w:eastAsia="pl-PL"/>
        </w:rPr>
        <w:t xml:space="preserve">wykazu </w:t>
      </w:r>
      <w:r w:rsidRPr="008F5446">
        <w:rPr>
          <w:rFonts w:asciiTheme="minorHAnsi" w:hAnsiTheme="minorHAnsi" w:cstheme="minorHAnsi"/>
          <w:sz w:val="24"/>
          <w:szCs w:val="24"/>
        </w:rPr>
        <w:t xml:space="preserve">robót budowlanych wykonanych nie wcześniej niż w okresie ostatnich 5 lat przed upływem terminu składania ofert, a jeżeli okres prowadzenia działalności jest krótszy – w </w:t>
      </w:r>
      <w:r w:rsidRPr="008F5446">
        <w:rPr>
          <w:rFonts w:asciiTheme="minorHAnsi" w:eastAsia="Times New Roman" w:hAnsiTheme="minorHAnsi" w:cstheme="minorHAnsi"/>
          <w:color w:val="000000" w:themeColor="text1"/>
          <w:sz w:val="24"/>
          <w:szCs w:val="24"/>
          <w:lang w:eastAsia="pl-PL"/>
        </w:rPr>
        <w:t xml:space="preserve">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860236" w:rsidRPr="008F5446">
        <w:rPr>
          <w:rFonts w:asciiTheme="minorHAnsi" w:eastAsia="Times New Roman" w:hAnsiTheme="minorHAnsi" w:cstheme="minorHAnsi"/>
          <w:color w:val="000000" w:themeColor="text1"/>
          <w:sz w:val="24"/>
          <w:szCs w:val="24"/>
          <w:lang w:eastAsia="pl-PL"/>
        </w:rPr>
        <w:t xml:space="preserve">- zgodnie z Załącznikiem nr </w:t>
      </w:r>
      <w:r w:rsidR="00FA0BF5" w:rsidRPr="008F5446">
        <w:rPr>
          <w:rFonts w:asciiTheme="minorHAnsi" w:eastAsia="Times New Roman" w:hAnsiTheme="minorHAnsi" w:cstheme="minorHAnsi"/>
          <w:color w:val="000000" w:themeColor="text1"/>
          <w:sz w:val="24"/>
          <w:szCs w:val="24"/>
          <w:lang w:eastAsia="pl-PL"/>
        </w:rPr>
        <w:t>5</w:t>
      </w:r>
      <w:r w:rsidR="00860236" w:rsidRPr="008F5446">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20D95D0A" w14:textId="77843E36" w:rsidR="00490728" w:rsidRPr="008F5446"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F5446">
        <w:rPr>
          <w:rFonts w:asciiTheme="minorHAnsi" w:hAnsiTheme="minorHAnsi" w:cstheme="minorHAnsi"/>
          <w:color w:val="000000"/>
          <w:sz w:val="24"/>
          <w:szCs w:val="24"/>
          <w:shd w:val="clear" w:color="auto" w:fill="FFFFFF"/>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w:t>
      </w:r>
      <w:r w:rsidRPr="008F5446">
        <w:rPr>
          <w:rFonts w:asciiTheme="minorHAnsi" w:hAnsiTheme="minorHAnsi" w:cstheme="minorHAnsi"/>
          <w:color w:val="000000" w:themeColor="text1"/>
          <w:sz w:val="24"/>
          <w:szCs w:val="24"/>
          <w:shd w:val="clear" w:color="auto" w:fill="FFFFFF"/>
        </w:rPr>
        <w:t xml:space="preserve">informacją o podstawie do dysponowania tymi osobami </w:t>
      </w:r>
      <w:r w:rsidRPr="008F5446">
        <w:rPr>
          <w:rFonts w:asciiTheme="minorHAnsi" w:eastAsia="Times New Roman" w:hAnsiTheme="minorHAnsi" w:cstheme="minorHAnsi"/>
          <w:color w:val="000000" w:themeColor="text1"/>
          <w:sz w:val="24"/>
          <w:szCs w:val="24"/>
          <w:lang w:eastAsia="pl-PL"/>
        </w:rPr>
        <w:t xml:space="preserve">- zgodnie z Załącznikiem nr 6 do SIWZ </w:t>
      </w:r>
      <w:r w:rsidRPr="008F5446">
        <w:rPr>
          <w:rFonts w:asciiTheme="minorHAnsi" w:hAnsiTheme="minorHAnsi" w:cstheme="minorHAnsi"/>
          <w:color w:val="000000" w:themeColor="text1"/>
          <w:sz w:val="24"/>
          <w:szCs w:val="24"/>
          <w:shd w:val="clear" w:color="auto" w:fill="FFFFFF"/>
        </w:rPr>
        <w:t>(składany na wezwanie Zamawiającego – będzie obligowało Wykonawcę, którego oferta została najwyżej oceniona).</w:t>
      </w:r>
    </w:p>
    <w:p w14:paraId="6BB9E712" w14:textId="164F1069" w:rsidR="00860236" w:rsidRPr="008F5446"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860236"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8F5446">
        <w:rPr>
          <w:rFonts w:asciiTheme="minorHAnsi" w:eastAsia="Times New Roman" w:hAnsiTheme="minorHAnsi" w:cstheme="minorHAnsi"/>
          <w:bCs/>
          <w:color w:val="000000"/>
          <w:sz w:val="24"/>
          <w:szCs w:val="24"/>
          <w:lang w:eastAsia="pl-PL"/>
        </w:rPr>
        <w:t>W przypadkach</w:t>
      </w:r>
      <w:r w:rsidRPr="00860236">
        <w:rPr>
          <w:rFonts w:asciiTheme="minorHAnsi" w:eastAsia="Times New Roman" w:hAnsiTheme="minorHAnsi" w:cstheme="minorHAnsi"/>
          <w:bCs/>
          <w:color w:val="000000"/>
          <w:sz w:val="24"/>
          <w:szCs w:val="24"/>
          <w:lang w:eastAsia="pl-PL"/>
        </w:rPr>
        <w:t>, gdy dokumenty, o których mowa powyże</w:t>
      </w:r>
      <w:r w:rsidR="00FA0BF5">
        <w:rPr>
          <w:rFonts w:asciiTheme="minorHAnsi" w:eastAsia="Times New Roman" w:hAnsiTheme="minorHAnsi" w:cstheme="minorHAnsi"/>
          <w:bCs/>
          <w:color w:val="000000"/>
          <w:sz w:val="24"/>
          <w:szCs w:val="24"/>
          <w:lang w:eastAsia="pl-PL"/>
        </w:rPr>
        <w:t xml:space="preserve">j zawierać będą kwoty wyrażone </w:t>
      </w:r>
      <w:r w:rsidRPr="00860236">
        <w:rPr>
          <w:rFonts w:asciiTheme="minorHAnsi" w:eastAsia="Times New Roman" w:hAnsiTheme="minorHAnsi" w:cstheme="minorHAnsi"/>
          <w:bCs/>
          <w:color w:val="000000"/>
          <w:sz w:val="24"/>
          <w:szCs w:val="24"/>
          <w:lang w:eastAsia="pl-PL"/>
        </w:rPr>
        <w:t>w innej walucie niż złoty, Zamawiający na potrzeby oc</w:t>
      </w:r>
      <w:r w:rsidR="00FA0BF5">
        <w:rPr>
          <w:rFonts w:asciiTheme="minorHAnsi" w:eastAsia="Times New Roman" w:hAnsiTheme="minorHAnsi" w:cstheme="minorHAnsi"/>
          <w:bCs/>
          <w:color w:val="000000"/>
          <w:sz w:val="24"/>
          <w:szCs w:val="24"/>
          <w:lang w:eastAsia="pl-PL"/>
        </w:rPr>
        <w:t xml:space="preserve">eny spełniania warunku udziału </w:t>
      </w:r>
      <w:r w:rsidRPr="00860236">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86023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Pr>
          <w:rFonts w:asciiTheme="minorHAnsi" w:eastAsia="Times New Roman" w:hAnsiTheme="minorHAnsi" w:cstheme="minorHAnsi"/>
          <w:color w:val="000000"/>
          <w:sz w:val="24"/>
          <w:szCs w:val="24"/>
          <w:lang w:eastAsia="pl-PL"/>
        </w:rPr>
        <w:t xml:space="preserve">ia, złożyć </w:t>
      </w:r>
      <w:r w:rsidRPr="00860236">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860236">
        <w:rPr>
          <w:rFonts w:asciiTheme="minorHAnsi" w:eastAsia="Times New Roman" w:hAnsiTheme="minorHAnsi" w:cstheme="minorHAnsi"/>
          <w:color w:val="000000"/>
          <w:sz w:val="24"/>
          <w:szCs w:val="24"/>
          <w:lang w:eastAsia="pl-PL"/>
        </w:rPr>
        <w:t>Pzp</w:t>
      </w:r>
      <w:proofErr w:type="spellEnd"/>
      <w:r w:rsidRPr="00860236">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14:paraId="1FA1929A" w14:textId="0D2B2FC1" w:rsidR="00860236" w:rsidRPr="00860236" w:rsidRDefault="00860236" w:rsidP="00490728">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481D4B9"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przynależności do tej samej grupy kapitało</w:t>
      </w:r>
      <w:r w:rsidR="00FA0BF5">
        <w:rPr>
          <w:rFonts w:asciiTheme="minorHAnsi" w:eastAsia="Times New Roman" w:hAnsiTheme="minorHAnsi" w:cstheme="minorHAnsi"/>
          <w:color w:val="000000"/>
          <w:sz w:val="24"/>
          <w:szCs w:val="24"/>
          <w:lang w:eastAsia="pl-PL"/>
        </w:rPr>
        <w:t xml:space="preserve">wej wykonawca może złożyć wraz </w:t>
      </w:r>
      <w:r w:rsidRPr="0086023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65747BA1"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UWAGA: Wykonawca składa powyższy dokument w terminie 3 dni od dnia zamieszczenia przez Zamawiającego informacji z otwarcia ofert na stronie internetowej (art. 86 ust.5 ustawy).</w:t>
      </w:r>
    </w:p>
    <w:p w14:paraId="40B7C01B"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86023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14:paraId="2B554297" w14:textId="4CD3B31D" w:rsidR="00860236" w:rsidRPr="0075276D"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w:t>
      </w:r>
      <w:r w:rsidRPr="0075276D">
        <w:rPr>
          <w:rFonts w:asciiTheme="minorHAnsi" w:eastAsia="Times New Roman" w:hAnsiTheme="minorHAnsi" w:cstheme="minorHAnsi"/>
          <w:color w:val="000000" w:themeColor="text1"/>
          <w:sz w:val="24"/>
          <w:szCs w:val="24"/>
          <w:lang w:eastAsia="pl-PL"/>
        </w:rPr>
        <w:t xml:space="preserve">ofertowy – według Załącznika nr </w:t>
      </w:r>
      <w:r w:rsidR="00FA0BF5" w:rsidRPr="0075276D">
        <w:rPr>
          <w:rFonts w:asciiTheme="minorHAnsi" w:eastAsia="Times New Roman" w:hAnsiTheme="minorHAnsi" w:cstheme="minorHAnsi"/>
          <w:color w:val="000000" w:themeColor="text1"/>
          <w:sz w:val="24"/>
          <w:szCs w:val="24"/>
          <w:lang w:eastAsia="pl-PL"/>
        </w:rPr>
        <w:t>2</w:t>
      </w:r>
      <w:r w:rsidRPr="0075276D">
        <w:rPr>
          <w:rFonts w:asciiTheme="minorHAnsi" w:eastAsia="Times New Roman" w:hAnsiTheme="minorHAnsi" w:cstheme="minorHAnsi"/>
          <w:color w:val="000000" w:themeColor="text1"/>
          <w:sz w:val="24"/>
          <w:szCs w:val="24"/>
          <w:lang w:eastAsia="pl-PL"/>
        </w:rPr>
        <w:t xml:space="preserve"> do SIWZ,</w:t>
      </w:r>
    </w:p>
    <w:p w14:paraId="37101A91" w14:textId="1D679739" w:rsidR="000A523A" w:rsidRPr="000A523A" w:rsidRDefault="00490728" w:rsidP="00860236">
      <w:pPr>
        <w:ind w:left="708"/>
        <w:contextualSpacing/>
        <w:jc w:val="both"/>
        <w:rPr>
          <w:rFonts w:asciiTheme="minorHAnsi" w:eastAsia="Times New Roman" w:hAnsiTheme="minorHAnsi" w:cstheme="minorHAnsi"/>
          <w:color w:val="000000" w:themeColor="text1"/>
          <w:sz w:val="24"/>
          <w:szCs w:val="24"/>
          <w:lang w:eastAsia="pl-PL"/>
        </w:rPr>
      </w:pPr>
      <w:r w:rsidRPr="0075276D">
        <w:rPr>
          <w:rFonts w:asciiTheme="minorHAnsi" w:eastAsia="Times New Roman" w:hAnsiTheme="minorHAnsi" w:cstheme="minorHAnsi"/>
          <w:color w:val="000000" w:themeColor="text1"/>
          <w:sz w:val="24"/>
          <w:szCs w:val="24"/>
          <w:lang w:eastAsia="pl-PL"/>
        </w:rPr>
        <w:t xml:space="preserve">- </w:t>
      </w:r>
      <w:r w:rsidR="000A523A" w:rsidRPr="0075276D">
        <w:rPr>
          <w:rFonts w:asciiTheme="minorHAnsi" w:eastAsia="Times New Roman" w:hAnsiTheme="minorHAnsi" w:cstheme="minorHAnsi"/>
          <w:color w:val="000000" w:themeColor="text1"/>
          <w:sz w:val="24"/>
          <w:szCs w:val="24"/>
          <w:lang w:eastAsia="pl-PL"/>
        </w:rPr>
        <w:t xml:space="preserve">kosztorysy ofertowe, sporządzone przez Wykonawcę, na podstawie przedmiarów robót, które stanowią załącznik nr </w:t>
      </w:r>
      <w:r w:rsidR="0075276D">
        <w:rPr>
          <w:rFonts w:asciiTheme="minorHAnsi" w:eastAsia="Times New Roman" w:hAnsiTheme="minorHAnsi" w:cstheme="minorHAnsi"/>
          <w:color w:val="000000" w:themeColor="text1"/>
          <w:sz w:val="24"/>
          <w:szCs w:val="24"/>
          <w:lang w:eastAsia="pl-PL"/>
        </w:rPr>
        <w:t>1b</w:t>
      </w:r>
      <w:r w:rsidR="000A523A" w:rsidRPr="0075276D">
        <w:rPr>
          <w:rFonts w:asciiTheme="minorHAnsi" w:eastAsia="Times New Roman" w:hAnsiTheme="minorHAnsi" w:cstheme="minorHAnsi"/>
          <w:color w:val="000000" w:themeColor="text1"/>
          <w:sz w:val="24"/>
          <w:szCs w:val="24"/>
          <w:lang w:eastAsia="pl-PL"/>
        </w:rPr>
        <w:t xml:space="preserve"> do SIWZ</w:t>
      </w:r>
      <w:r w:rsidR="008F5446" w:rsidRPr="0075276D">
        <w:rPr>
          <w:rFonts w:asciiTheme="minorHAnsi" w:eastAsia="Times New Roman" w:hAnsiTheme="minorHAnsi" w:cstheme="minorHAnsi"/>
          <w:color w:val="000000" w:themeColor="text1"/>
          <w:sz w:val="24"/>
          <w:szCs w:val="24"/>
          <w:lang w:eastAsia="pl-PL"/>
        </w:rPr>
        <w:t>.</w:t>
      </w:r>
    </w:p>
    <w:p w14:paraId="00E867E3" w14:textId="64B60CA6" w:rsidR="00860236" w:rsidRPr="00860236" w:rsidRDefault="00860236" w:rsidP="00860236">
      <w:pPr>
        <w:ind w:left="708"/>
        <w:contextualSpacing/>
        <w:jc w:val="both"/>
        <w:rPr>
          <w:rFonts w:asciiTheme="minorHAnsi" w:eastAsia="Times New Roman" w:hAnsiTheme="minorHAnsi" w:cstheme="minorHAnsi"/>
          <w:color w:val="000000"/>
          <w:sz w:val="24"/>
          <w:szCs w:val="24"/>
          <w:lang w:eastAsia="pl-PL"/>
        </w:rPr>
      </w:pPr>
      <w:r w:rsidRPr="000A523A">
        <w:rPr>
          <w:rFonts w:asciiTheme="minorHAnsi" w:eastAsia="Times New Roman" w:hAnsiTheme="minorHAnsi" w:cstheme="minorHAnsi"/>
          <w:color w:val="000000" w:themeColor="text1"/>
          <w:sz w:val="24"/>
          <w:szCs w:val="24"/>
          <w:lang w:eastAsia="pl-PL"/>
        </w:rPr>
        <w:t>- dokumenty potwierdzające</w:t>
      </w:r>
      <w:r w:rsidRPr="00860236">
        <w:rPr>
          <w:rFonts w:asciiTheme="minorHAnsi" w:eastAsia="Times New Roman" w:hAnsiTheme="minorHAnsi" w:cstheme="minorHAnsi"/>
          <w:color w:val="000000"/>
          <w:sz w:val="24"/>
          <w:szCs w:val="24"/>
          <w:lang w:eastAsia="pl-PL"/>
        </w:rPr>
        <w:t xml:space="preserv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860236"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wykazując spełnianie warunków udział</w:t>
      </w:r>
      <w:r w:rsidR="00FA0BF5">
        <w:rPr>
          <w:rFonts w:asciiTheme="minorHAnsi" w:eastAsia="Times New Roman" w:hAnsiTheme="minorHAnsi" w:cstheme="minorHAnsi"/>
          <w:color w:val="000000"/>
          <w:sz w:val="24"/>
          <w:szCs w:val="24"/>
          <w:lang w:eastAsia="pl-PL"/>
        </w:rPr>
        <w:t xml:space="preserve">u w postępowaniu, powołuje się </w:t>
      </w:r>
      <w:r w:rsidRPr="00860236">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86023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zakres dostępnych wykonawcy zasobów innego podmiotu;</w:t>
      </w:r>
    </w:p>
    <w:p w14:paraId="5EDCF271"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26BC5558" w:rsidR="00860236" w:rsidRPr="0086023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2672A4">
        <w:rPr>
          <w:rFonts w:asciiTheme="minorHAnsi" w:eastAsia="Times New Roman" w:hAnsiTheme="minorHAnsi" w:cstheme="minorHAnsi"/>
          <w:color w:val="000000" w:themeColor="text1"/>
          <w:sz w:val="24"/>
          <w:szCs w:val="24"/>
          <w:lang w:eastAsia="pl-PL"/>
        </w:rPr>
        <w:t>entów wymienionych w punkcie 4</w:t>
      </w:r>
      <w:r w:rsidR="00FA0BF5">
        <w:rPr>
          <w:rFonts w:asciiTheme="minorHAnsi" w:eastAsia="Times New Roman" w:hAnsiTheme="minorHAnsi" w:cstheme="minorHAnsi"/>
          <w:color w:val="000000" w:themeColor="text1"/>
          <w:sz w:val="24"/>
          <w:szCs w:val="24"/>
          <w:lang w:eastAsia="pl-PL"/>
        </w:rPr>
        <w:t>.2</w:t>
      </w:r>
      <w:r w:rsidRPr="00860236">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860236" w:rsidRDefault="00860236" w:rsidP="00860236">
      <w:pPr>
        <w:contextualSpacing/>
        <w:jc w:val="both"/>
        <w:rPr>
          <w:rFonts w:asciiTheme="minorHAnsi" w:eastAsia="Times New Roman" w:hAnsiTheme="minorHAnsi" w:cstheme="minorHAnsi"/>
          <w:b/>
          <w:sz w:val="24"/>
          <w:szCs w:val="24"/>
          <w:lang w:eastAsia="pl-PL"/>
        </w:rPr>
      </w:pPr>
    </w:p>
    <w:p w14:paraId="0A17F2B2" w14:textId="673C68A5" w:rsidR="00860236" w:rsidRPr="0086023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Zamawiający żąda od Wykonawcy przedstawienia dokumentów wymienionych w punkcie </w:t>
      </w:r>
      <w:r w:rsidR="002672A4">
        <w:rPr>
          <w:rFonts w:asciiTheme="minorHAnsi" w:eastAsia="Times New Roman" w:hAnsiTheme="minorHAnsi" w:cstheme="minorHAnsi"/>
          <w:sz w:val="24"/>
          <w:szCs w:val="24"/>
          <w:lang w:eastAsia="pl-PL"/>
        </w:rPr>
        <w:t>4</w:t>
      </w:r>
      <w:r w:rsidR="00FA0BF5">
        <w:rPr>
          <w:rFonts w:asciiTheme="minorHAnsi" w:eastAsia="Times New Roman" w:hAnsiTheme="minorHAnsi" w:cstheme="minorHAnsi"/>
          <w:sz w:val="24"/>
          <w:szCs w:val="24"/>
          <w:lang w:eastAsia="pl-PL"/>
        </w:rPr>
        <w:t>.2</w:t>
      </w:r>
      <w:r w:rsidRPr="00860236">
        <w:rPr>
          <w:rFonts w:asciiTheme="minorHAnsi" w:eastAsia="Times New Roman" w:hAnsiTheme="minorHAnsi" w:cstheme="minorHAnsi"/>
          <w:sz w:val="24"/>
          <w:szCs w:val="24"/>
          <w:lang w:eastAsia="pl-PL"/>
        </w:rPr>
        <w:t xml:space="preserve">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14:paraId="53C63BFA"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860236"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860236" w:rsidRDefault="00860236" w:rsidP="00860236">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14:paraId="1ECC515A" w14:textId="77777777" w:rsidR="00860236" w:rsidRPr="00860236"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860236"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860236"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14:paraId="123C1D4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860236"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860236"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860236"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0D0E803F" w14:textId="77777777" w:rsidR="00860236" w:rsidRPr="00860236"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860236"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860236"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D0227CD"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86023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Wykonawcy zagraniczni.</w:t>
      </w:r>
    </w:p>
    <w:p w14:paraId="4AFFD62F" w14:textId="77777777" w:rsidR="00860236" w:rsidRPr="00BB4DD4"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86023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860236"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067C2A"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067C2A"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14:paraId="3BFA0F69" w14:textId="77777777" w:rsidR="00CC529A" w:rsidRPr="00CC529A"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xml:space="preserve">, ust. 3 oraz ust. 4 ustawy </w:t>
      </w:r>
      <w:proofErr w:type="spellStart"/>
      <w:r w:rsidRPr="00CC529A">
        <w:rPr>
          <w:rFonts w:asciiTheme="minorHAnsi" w:eastAsia="Times New Roman" w:hAnsiTheme="minorHAnsi" w:cstheme="minorHAnsi"/>
          <w:b/>
          <w:color w:val="000000"/>
          <w:sz w:val="24"/>
          <w:szCs w:val="24"/>
          <w:lang w:eastAsia="pl-PL"/>
        </w:rPr>
        <w:t>Pzp</w:t>
      </w:r>
      <w:proofErr w:type="spellEnd"/>
      <w:r w:rsidRPr="00CC529A">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CC529A"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Osoby</w:t>
      </w:r>
      <w:r w:rsidRPr="00CC529A">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CC529A" w:rsidRDefault="00CC529A" w:rsidP="00145BC4">
      <w:pPr>
        <w:numPr>
          <w:ilvl w:val="0"/>
          <w:numId w:val="2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eastAsia="pl-PL"/>
        </w:rPr>
        <w:t xml:space="preserve">mgr Kamil Frączek </w:t>
      </w:r>
      <w:proofErr w:type="spellStart"/>
      <w:r w:rsidRPr="00CC529A">
        <w:rPr>
          <w:rFonts w:asciiTheme="minorHAnsi" w:eastAsia="Times New Roman" w:hAnsiTheme="minorHAnsi" w:cstheme="minorHAnsi"/>
          <w:color w:val="000000" w:themeColor="text1"/>
          <w:sz w:val="24"/>
          <w:szCs w:val="24"/>
          <w:lang w:eastAsia="pl-PL"/>
        </w:rPr>
        <w:t>tel</w:t>
      </w:r>
      <w:proofErr w:type="spellEnd"/>
      <w:r w:rsidRPr="00CC529A">
        <w:rPr>
          <w:rFonts w:asciiTheme="minorHAnsi" w:eastAsia="Times New Roman" w:hAnsiTheme="minorHAnsi" w:cstheme="minorHAnsi"/>
          <w:color w:val="000000" w:themeColor="text1"/>
          <w:sz w:val="24"/>
          <w:szCs w:val="24"/>
          <w:lang w:eastAsia="pl-PL"/>
        </w:rPr>
        <w:t xml:space="preserve">, : </w:t>
      </w:r>
      <w:r w:rsidRPr="00CC529A">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val="en-US" w:eastAsia="pl-PL"/>
        </w:rPr>
        <w:t>email: kamil.fraczek@claio.poznan.pl</w:t>
      </w:r>
    </w:p>
    <w:p w14:paraId="740FB0CE" w14:textId="77777777" w:rsidR="002672A4" w:rsidRDefault="002672A4" w:rsidP="002672A4">
      <w:pPr>
        <w:spacing w:line="240" w:lineRule="auto"/>
        <w:contextualSpacing/>
        <w:jc w:val="both"/>
        <w:rPr>
          <w:rFonts w:asciiTheme="minorHAnsi" w:eastAsia="Times New Roman" w:hAnsiTheme="minorHAnsi" w:cstheme="minorHAnsi"/>
          <w:color w:val="000000" w:themeColor="text1"/>
          <w:sz w:val="24"/>
          <w:szCs w:val="24"/>
          <w:lang w:val="en-US" w:eastAsia="pl-PL"/>
        </w:rPr>
      </w:pPr>
    </w:p>
    <w:p w14:paraId="013CF11D" w14:textId="77777777" w:rsidR="002672A4" w:rsidRDefault="00CC529A" w:rsidP="002672A4">
      <w:pPr>
        <w:spacing w:line="240" w:lineRule="auto"/>
        <w:ind w:left="360"/>
        <w:contextualSpacing/>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p>
    <w:p w14:paraId="0160814B" w14:textId="18FEC7A0" w:rsidR="00CC529A" w:rsidRPr="0034208E" w:rsidRDefault="00CC529A" w:rsidP="002672A4">
      <w:pPr>
        <w:spacing w:line="240" w:lineRule="auto"/>
        <w:ind w:left="360"/>
        <w:contextualSpacing/>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 xml:space="preserve">„Zapytania – przetarg nieograniczony na </w:t>
      </w:r>
      <w:r w:rsidR="002672A4" w:rsidRPr="002672A4">
        <w:rPr>
          <w:rFonts w:asciiTheme="minorHAnsi" w:eastAsia="Times New Roman" w:hAnsiTheme="minorHAnsi" w:cstheme="minorHAnsi"/>
          <w:b/>
          <w:color w:val="000000" w:themeColor="text1"/>
          <w:sz w:val="24"/>
          <w:szCs w:val="24"/>
          <w:lang w:eastAsia="pl-PL"/>
        </w:rPr>
        <w:t xml:space="preserve">modernizację Laboratorium w celu zwiększenia zdolności badawczych na potrzeby rozwoju rynku motoryzacyjnego i </w:t>
      </w:r>
      <w:proofErr w:type="spellStart"/>
      <w:r w:rsidR="002672A4" w:rsidRPr="002672A4">
        <w:rPr>
          <w:rFonts w:asciiTheme="minorHAnsi" w:eastAsia="Times New Roman" w:hAnsiTheme="minorHAnsi" w:cstheme="minorHAnsi"/>
          <w:b/>
          <w:color w:val="000000" w:themeColor="text1"/>
          <w:sz w:val="24"/>
          <w:szCs w:val="24"/>
          <w:lang w:eastAsia="pl-PL"/>
        </w:rPr>
        <w:t>elektromobilności</w:t>
      </w:r>
      <w:proofErr w:type="spellEnd"/>
      <w:r w:rsidR="002672A4" w:rsidRPr="002672A4">
        <w:rPr>
          <w:rFonts w:asciiTheme="minorHAnsi" w:eastAsia="Times New Roman" w:hAnsiTheme="minorHAnsi" w:cstheme="minorHAnsi"/>
          <w:b/>
          <w:color w:val="000000" w:themeColor="text1"/>
          <w:sz w:val="24"/>
          <w:szCs w:val="24"/>
          <w:lang w:eastAsia="pl-PL"/>
        </w:rPr>
        <w:t xml:space="preserve"> – rozbudowa budynku „D”</w:t>
      </w:r>
    </w:p>
    <w:p w14:paraId="6E4CC10E"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może zwrócić się do Zamawiającego o wyjaśnienie treści SIWZ. Zamawiający jest obowiązany niezwłocznie udzielić wyjaśnień, jednak nie później niż na 2 dni przed upływem terminu składania ofert – pod warunkiem, że wniosek o wyjaśnienie treści SIWZ </w:t>
      </w:r>
      <w:r w:rsidRPr="00CC529A">
        <w:rPr>
          <w:rFonts w:asciiTheme="minorHAnsi" w:eastAsia="Times New Roman" w:hAnsiTheme="minorHAnsi" w:cstheme="minorHAnsi"/>
          <w:color w:val="000000" w:themeColor="text1"/>
          <w:sz w:val="24"/>
          <w:szCs w:val="24"/>
          <w:lang w:eastAsia="pl-PL"/>
        </w:rPr>
        <w:lastRenderedPageBreak/>
        <w:t>wpłynął do Zamawiającego nie później niż do końca dnia, w którym upływa połowa wyznaczonego terminu składania ofert.</w:t>
      </w:r>
    </w:p>
    <w:p w14:paraId="119739BD"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14:paraId="0E3D61E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03BB909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CC529A"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14:paraId="158EF302" w14:textId="77777777" w:rsidR="00CC529A" w:rsidRPr="00CC529A" w:rsidRDefault="00CC529A" w:rsidP="00CC529A">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sidRPr="00CC529A">
        <w:rPr>
          <w:rFonts w:asciiTheme="minorHAnsi" w:hAnsiTheme="minorHAnsi" w:cstheme="minorHAnsi"/>
          <w:b/>
          <w:color w:val="000000"/>
          <w:sz w:val="24"/>
          <w:szCs w:val="24"/>
        </w:rPr>
        <w:t>nie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14:paraId="280D5631" w14:textId="77777777" w:rsidR="00CC529A" w:rsidRPr="00CC529A"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14:paraId="60A192D5"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sidR="00CC529A">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14:paraId="318AE82C"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CC529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14:paraId="5B2D556F" w14:textId="77777777" w:rsidR="00CC529A" w:rsidRPr="00CC529A"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CC529A" w:rsidRDefault="00CC529A" w:rsidP="00145BC4">
      <w:pPr>
        <w:numPr>
          <w:ilvl w:val="0"/>
          <w:numId w:val="16"/>
        </w:numPr>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CC529A"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681FF3B1" w14:textId="77777777" w:rsidR="00CC529A" w:rsidRPr="00CC529A"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CC529A" w:rsidRDefault="00CC529A" w:rsidP="00145BC4">
      <w:pPr>
        <w:pStyle w:val="Akapitzlist"/>
        <w:numPr>
          <w:ilvl w:val="0"/>
          <w:numId w:val="16"/>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CC529A"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14:paraId="37A657C8" w14:textId="1DBAF10C" w:rsidR="000A523A" w:rsidRPr="000A523A"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CC529A"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14:paraId="004F37DB" w14:textId="77777777" w:rsidR="00CC529A" w:rsidRPr="00CC529A"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CC529A"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14:paraId="7D7EFDD2" w14:textId="77777777" w:rsidR="00CC529A" w:rsidRPr="00CC529A"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14:paraId="795C273F" w14:textId="77777777" w:rsidR="0075276D" w:rsidRDefault="00CC529A"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14:paraId="2CE2261D" w14:textId="08622DF8" w:rsidR="0075276D" w:rsidRPr="0075276D" w:rsidRDefault="0075276D"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75276D">
        <w:rPr>
          <w:rFonts w:asciiTheme="minorHAnsi" w:eastAsia="Times New Roman" w:hAnsiTheme="minorHAnsi" w:cstheme="minorHAnsi"/>
          <w:color w:val="000000" w:themeColor="text1"/>
          <w:sz w:val="24"/>
          <w:szCs w:val="24"/>
          <w:lang w:eastAsia="pl-PL"/>
        </w:rPr>
        <w:t>kosztorysy ofertowe, sporządzone przez Wykonawcę, na podstawie przedmiaru robót, które stanowią załącznik nr 1b do SIWZ,</w:t>
      </w:r>
    </w:p>
    <w:p w14:paraId="20D9ED6B" w14:textId="27BE2869" w:rsidR="00CC529A" w:rsidRPr="000A523A"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w:t>
      </w:r>
      <w:r w:rsidRPr="000A523A">
        <w:rPr>
          <w:rFonts w:asciiTheme="minorHAnsi" w:eastAsia="Times New Roman" w:hAnsiTheme="minorHAnsi" w:cstheme="minorHAnsi"/>
          <w:color w:val="000000" w:themeColor="text1"/>
          <w:sz w:val="24"/>
          <w:szCs w:val="24"/>
          <w:lang w:eastAsia="pl-PL"/>
        </w:rPr>
        <w:t xml:space="preserve">ramach oferty </w:t>
      </w:r>
      <w:r w:rsidRPr="0075276D">
        <w:rPr>
          <w:rFonts w:asciiTheme="minorHAnsi" w:eastAsia="Times New Roman" w:hAnsiTheme="minorHAnsi" w:cstheme="minorHAnsi"/>
          <w:color w:val="000000" w:themeColor="text1"/>
          <w:sz w:val="24"/>
          <w:szCs w:val="24"/>
          <w:lang w:eastAsia="pl-PL"/>
        </w:rPr>
        <w:t xml:space="preserve">może wypełnić formularz ofertowy wg wzoru stanowiącego Załącznik nr </w:t>
      </w:r>
      <w:r w:rsidR="0034208E" w:rsidRPr="0075276D">
        <w:rPr>
          <w:rFonts w:asciiTheme="minorHAnsi" w:eastAsia="Times New Roman" w:hAnsiTheme="minorHAnsi" w:cstheme="minorHAnsi"/>
          <w:color w:val="000000" w:themeColor="text1"/>
          <w:sz w:val="24"/>
          <w:szCs w:val="24"/>
          <w:lang w:eastAsia="pl-PL"/>
        </w:rPr>
        <w:t>2</w:t>
      </w:r>
      <w:r w:rsidRPr="0075276D">
        <w:rPr>
          <w:rFonts w:asciiTheme="minorHAnsi" w:eastAsia="Times New Roman" w:hAnsiTheme="minorHAnsi" w:cstheme="minorHAnsi"/>
          <w:color w:val="000000" w:themeColor="text1"/>
          <w:sz w:val="24"/>
          <w:szCs w:val="24"/>
          <w:lang w:eastAsia="pl-PL"/>
        </w:rPr>
        <w:t xml:space="preserve"> do SIWZ albo</w:t>
      </w:r>
      <w:r w:rsidRPr="000A523A">
        <w:rPr>
          <w:rFonts w:asciiTheme="minorHAnsi" w:eastAsia="Times New Roman" w:hAnsiTheme="minorHAnsi" w:cstheme="minorHAnsi"/>
          <w:color w:val="000000" w:themeColor="text1"/>
          <w:sz w:val="24"/>
          <w:szCs w:val="24"/>
          <w:lang w:eastAsia="pl-PL"/>
        </w:rPr>
        <w:t xml:space="preserve"> sporządzić </w:t>
      </w:r>
      <w:r w:rsidRPr="000A523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CC529A"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0A523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w:t>
      </w:r>
      <w:r w:rsidRPr="00CC529A">
        <w:rPr>
          <w:rFonts w:asciiTheme="minorHAnsi" w:eastAsia="Times New Roman" w:hAnsiTheme="minorHAnsi" w:cstheme="minorHAnsi"/>
          <w:color w:val="000000"/>
          <w:spacing w:val="-2"/>
          <w:sz w:val="24"/>
          <w:szCs w:val="24"/>
          <w:lang w:eastAsia="pl-PL"/>
        </w:rPr>
        <w:t xml:space="preserv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CC529A"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CC529A"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CC529A"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CC529A"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CC529A"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CC529A"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247ED069" w14:textId="77777777" w:rsidR="00CC529A" w:rsidRPr="00CC529A"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CC529A">
        <w:rPr>
          <w:rFonts w:asciiTheme="minorHAnsi" w:eastAsia="Times New Roman" w:hAnsiTheme="minorHAnsi" w:cstheme="minorHAnsi"/>
          <w:color w:val="000000"/>
          <w:sz w:val="24"/>
          <w:szCs w:val="24"/>
          <w:lang w:eastAsia="pl-PL"/>
        </w:rPr>
        <w:t>t.j</w:t>
      </w:r>
      <w:proofErr w:type="spellEnd"/>
      <w:r w:rsidRPr="00CC529A">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CC529A"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złożone po terminie, zostaną zwrócone Wykonawcom bez otwierania.</w:t>
      </w:r>
    </w:p>
    <w:p w14:paraId="250E5D2F"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obliczenia ceny</w:t>
      </w:r>
    </w:p>
    <w:p w14:paraId="2E554FA0" w14:textId="77777777" w:rsidR="000A523A"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A523A">
        <w:rPr>
          <w:rFonts w:asciiTheme="minorHAnsi" w:eastAsia="Times New Roman" w:hAnsiTheme="minorHAnsi" w:cstheme="minorHAnsi"/>
          <w:sz w:val="24"/>
          <w:szCs w:val="24"/>
          <w:lang w:eastAsia="pl-PL"/>
        </w:rPr>
        <w:t>Zamawiający wskazuje, że za wykonanie przedmiotu zamówienia będzie obowiązywało wynagrodzenie kosztorysowe. Sporządzony przez Wykonawcę kosztorys ofertowy na podstawie przedmiaru robót, stan</w:t>
      </w:r>
      <w:r>
        <w:rPr>
          <w:rFonts w:asciiTheme="minorHAnsi" w:eastAsia="Times New Roman" w:hAnsiTheme="minorHAnsi" w:cstheme="minorHAnsi"/>
          <w:sz w:val="24"/>
          <w:szCs w:val="24"/>
          <w:lang w:eastAsia="pl-PL"/>
        </w:rPr>
        <w:t xml:space="preserve">owi integralną część oferty. </w:t>
      </w:r>
    </w:p>
    <w:p w14:paraId="09AE15C2" w14:textId="77777777" w:rsidR="000A523A"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A523A">
        <w:rPr>
          <w:rFonts w:asciiTheme="minorHAnsi" w:eastAsia="Times New Roman" w:hAnsiTheme="minorHAnsi" w:cstheme="minorHAnsi"/>
          <w:sz w:val="24"/>
          <w:szCs w:val="24"/>
          <w:lang w:eastAsia="pl-PL"/>
        </w:rPr>
        <w:t>Przy obliczaniu ceny oferty Wykonawca powinien dokładnie zapoznać się ze wszystkim</w:t>
      </w:r>
      <w:r>
        <w:rPr>
          <w:rFonts w:asciiTheme="minorHAnsi" w:eastAsia="Times New Roman" w:hAnsiTheme="minorHAnsi" w:cstheme="minorHAnsi"/>
          <w:sz w:val="24"/>
          <w:szCs w:val="24"/>
          <w:lang w:eastAsia="pl-PL"/>
        </w:rPr>
        <w:t>i dokumentami przetargowymi.</w:t>
      </w:r>
    </w:p>
    <w:p w14:paraId="2CF26722" w14:textId="77777777" w:rsidR="000A523A"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A523A">
        <w:rPr>
          <w:rFonts w:asciiTheme="minorHAnsi" w:eastAsia="Times New Roman" w:hAnsiTheme="minorHAnsi" w:cstheme="minorHAnsi"/>
          <w:sz w:val="24"/>
          <w:szCs w:val="24"/>
          <w:lang w:eastAsia="pl-PL"/>
        </w:rPr>
        <w:t>Cenę oferty stanowi całkowite wynagrodzenie brutto (tj. netto wraz z podatkiem VAT), za wykonanie przedmiotu zamówienia wynikające z wyliczeń zawartych w kosztorysie ofertowym. Cena podana w ofercie powinna obejmować wszystkie koszty Wykonawcy związane z prawidłowym wykonaniem niniejszego zamówienia</w:t>
      </w:r>
    </w:p>
    <w:p w14:paraId="0610759C" w14:textId="77777777" w:rsidR="000A523A"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A523A">
        <w:rPr>
          <w:rFonts w:asciiTheme="minorHAnsi" w:eastAsia="Times New Roman" w:hAnsiTheme="minorHAnsi" w:cstheme="minorHAnsi"/>
          <w:sz w:val="24"/>
          <w:szCs w:val="24"/>
          <w:lang w:eastAsia="pl-PL"/>
        </w:rPr>
        <w:t>Kosztorys</w:t>
      </w:r>
      <w:r>
        <w:rPr>
          <w:rFonts w:asciiTheme="minorHAnsi" w:eastAsia="Times New Roman" w:hAnsiTheme="minorHAnsi" w:cstheme="minorHAnsi"/>
          <w:sz w:val="24"/>
          <w:szCs w:val="24"/>
          <w:lang w:eastAsia="pl-PL"/>
        </w:rPr>
        <w:t>y ofertowe</w:t>
      </w:r>
      <w:r w:rsidRPr="000A523A">
        <w:rPr>
          <w:rFonts w:asciiTheme="minorHAnsi" w:eastAsia="Times New Roman" w:hAnsiTheme="minorHAnsi" w:cstheme="minorHAnsi"/>
          <w:sz w:val="24"/>
          <w:szCs w:val="24"/>
          <w:lang w:eastAsia="pl-PL"/>
        </w:rPr>
        <w:t xml:space="preserve"> należy sporządzić metodą kalkulacji uproszczonej na podstawie przedmiaru robót, specyfikacji technicznej wykonania i odbioru robót oraz rysunków, stan</w:t>
      </w:r>
      <w:r>
        <w:rPr>
          <w:rFonts w:asciiTheme="minorHAnsi" w:eastAsia="Times New Roman" w:hAnsiTheme="minorHAnsi" w:cstheme="minorHAnsi"/>
          <w:sz w:val="24"/>
          <w:szCs w:val="24"/>
          <w:lang w:eastAsia="pl-PL"/>
        </w:rPr>
        <w:t>owiących załączniki do SIWZ.</w:t>
      </w:r>
    </w:p>
    <w:p w14:paraId="39C3A99D" w14:textId="77777777" w:rsidR="000A523A"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A523A">
        <w:rPr>
          <w:rFonts w:asciiTheme="minorHAnsi" w:eastAsia="Times New Roman" w:hAnsiTheme="minorHAnsi" w:cstheme="minorHAnsi"/>
          <w:sz w:val="24"/>
          <w:szCs w:val="24"/>
          <w:lang w:eastAsia="pl-PL"/>
        </w:rPr>
        <w:t>W formularzu ofertowym, należy wskazać cenę za wykonanie przedmiotu zamówi</w:t>
      </w:r>
      <w:r>
        <w:rPr>
          <w:rFonts w:asciiTheme="minorHAnsi" w:eastAsia="Times New Roman" w:hAnsiTheme="minorHAnsi" w:cstheme="minorHAnsi"/>
          <w:sz w:val="24"/>
          <w:szCs w:val="24"/>
          <w:lang w:eastAsia="pl-PL"/>
        </w:rPr>
        <w:t xml:space="preserve">enia, która wynika z kosztorysów </w:t>
      </w:r>
      <w:r w:rsidRPr="000A523A">
        <w:rPr>
          <w:rFonts w:asciiTheme="minorHAnsi" w:eastAsia="Times New Roman" w:hAnsiTheme="minorHAnsi" w:cstheme="minorHAnsi"/>
          <w:sz w:val="24"/>
          <w:szCs w:val="24"/>
          <w:lang w:eastAsia="pl-PL"/>
        </w:rPr>
        <w:t>ofertow</w:t>
      </w:r>
      <w:r>
        <w:rPr>
          <w:rFonts w:asciiTheme="minorHAnsi" w:eastAsia="Times New Roman" w:hAnsiTheme="minorHAnsi" w:cstheme="minorHAnsi"/>
          <w:sz w:val="24"/>
          <w:szCs w:val="24"/>
          <w:lang w:eastAsia="pl-PL"/>
        </w:rPr>
        <w:t>ych.</w:t>
      </w:r>
    </w:p>
    <w:p w14:paraId="1F36204C" w14:textId="77777777" w:rsidR="000A523A"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A523A">
        <w:rPr>
          <w:rFonts w:asciiTheme="minorHAnsi" w:eastAsia="Times New Roman" w:hAnsiTheme="minorHAnsi" w:cstheme="minorHAnsi"/>
          <w:sz w:val="24"/>
          <w:szCs w:val="24"/>
          <w:lang w:eastAsia="pl-PL"/>
        </w:rPr>
        <w:lastRenderedPageBreak/>
        <w:t>Zaoferowana cena musi być podana liczbą oraz słownie</w:t>
      </w:r>
      <w:r>
        <w:rPr>
          <w:rFonts w:asciiTheme="minorHAnsi" w:eastAsia="Times New Roman" w:hAnsiTheme="minorHAnsi" w:cstheme="minorHAnsi"/>
          <w:sz w:val="24"/>
          <w:szCs w:val="24"/>
          <w:lang w:eastAsia="pl-PL"/>
        </w:rPr>
        <w:t>.</w:t>
      </w:r>
    </w:p>
    <w:p w14:paraId="11EEC23A" w14:textId="77777777" w:rsidR="000A523A"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A523A">
        <w:rPr>
          <w:rFonts w:asciiTheme="minorHAnsi" w:eastAsia="Times New Roman" w:hAnsiTheme="minorHAnsi" w:cstheme="minorHAnsi"/>
          <w:sz w:val="24"/>
          <w:szCs w:val="24"/>
          <w:lang w:eastAsia="pl-PL"/>
        </w:rPr>
        <w:t xml:space="preserve"> Kosztorys</w:t>
      </w:r>
      <w:r>
        <w:rPr>
          <w:rFonts w:asciiTheme="minorHAnsi" w:eastAsia="Times New Roman" w:hAnsiTheme="minorHAnsi" w:cstheme="minorHAnsi"/>
          <w:sz w:val="24"/>
          <w:szCs w:val="24"/>
          <w:lang w:eastAsia="pl-PL"/>
        </w:rPr>
        <w:t>y</w:t>
      </w:r>
      <w:r w:rsidRPr="000A523A">
        <w:rPr>
          <w:rFonts w:asciiTheme="minorHAnsi" w:eastAsia="Times New Roman" w:hAnsiTheme="minorHAnsi" w:cstheme="minorHAnsi"/>
          <w:sz w:val="24"/>
          <w:szCs w:val="24"/>
          <w:lang w:eastAsia="pl-PL"/>
        </w:rPr>
        <w:t xml:space="preserve"> ofertow</w:t>
      </w:r>
      <w:r>
        <w:rPr>
          <w:rFonts w:asciiTheme="minorHAnsi" w:eastAsia="Times New Roman" w:hAnsiTheme="minorHAnsi" w:cstheme="minorHAnsi"/>
          <w:sz w:val="24"/>
          <w:szCs w:val="24"/>
          <w:lang w:eastAsia="pl-PL"/>
        </w:rPr>
        <w:t>e</w:t>
      </w:r>
      <w:r w:rsidRPr="000A523A">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winne</w:t>
      </w:r>
      <w:r w:rsidRPr="000A523A">
        <w:rPr>
          <w:rFonts w:asciiTheme="minorHAnsi" w:eastAsia="Times New Roman" w:hAnsiTheme="minorHAnsi" w:cstheme="minorHAnsi"/>
          <w:sz w:val="24"/>
          <w:szCs w:val="24"/>
          <w:lang w:eastAsia="pl-PL"/>
        </w:rPr>
        <w:t xml:space="preserve"> być sporządzon</w:t>
      </w:r>
      <w:r>
        <w:rPr>
          <w:rFonts w:asciiTheme="minorHAnsi" w:eastAsia="Times New Roman" w:hAnsiTheme="minorHAnsi" w:cstheme="minorHAnsi"/>
          <w:sz w:val="24"/>
          <w:szCs w:val="24"/>
          <w:lang w:eastAsia="pl-PL"/>
        </w:rPr>
        <w:t>e</w:t>
      </w:r>
      <w:r w:rsidRPr="000A523A">
        <w:rPr>
          <w:rFonts w:asciiTheme="minorHAnsi" w:eastAsia="Times New Roman" w:hAnsiTheme="minorHAnsi" w:cstheme="minorHAnsi"/>
          <w:sz w:val="24"/>
          <w:szCs w:val="24"/>
          <w:lang w:eastAsia="pl-PL"/>
        </w:rPr>
        <w:t xml:space="preserve"> z uwzględnieniem następujących zasad: </w:t>
      </w:r>
    </w:p>
    <w:p w14:paraId="1D8309BF" w14:textId="77777777" w:rsidR="000A523A"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0A523A">
        <w:rPr>
          <w:rFonts w:eastAsia="Times New Roman" w:cstheme="minorHAnsi"/>
          <w:sz w:val="24"/>
          <w:szCs w:val="24"/>
          <w:lang w:eastAsia="pl-PL"/>
        </w:rPr>
        <w:t>oferowane ceny jednostkowe robót netto muszą uwzględniać wszystkie koszty robocizny, materiałów (w tym wszystkie urządzenia, materiały, wyroby-jeżeli występują) wraz z kosztami ich zakupu, pracy sprzętu i środków transportu technologicznego, niezbędne do wykonania robót objętych daną jednostką przedmiarową oraz koszty pośrednie i zysk, jak również inne koszty jakie może ponieść Wykonawca, oprócz podatku VAT</w:t>
      </w:r>
    </w:p>
    <w:p w14:paraId="4858D21C" w14:textId="77777777" w:rsidR="00610C06"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0A523A">
        <w:rPr>
          <w:rFonts w:eastAsia="Times New Roman" w:cstheme="minorHAnsi"/>
          <w:sz w:val="24"/>
          <w:szCs w:val="24"/>
          <w:lang w:eastAsia="pl-PL"/>
        </w:rPr>
        <w:t>Wykonawca opracuje kosztorys</w:t>
      </w:r>
      <w:r>
        <w:rPr>
          <w:rFonts w:eastAsia="Times New Roman" w:cstheme="minorHAnsi"/>
          <w:sz w:val="24"/>
          <w:szCs w:val="24"/>
          <w:lang w:eastAsia="pl-PL"/>
        </w:rPr>
        <w:t>y</w:t>
      </w:r>
      <w:r w:rsidRPr="000A523A">
        <w:rPr>
          <w:rFonts w:eastAsia="Times New Roman" w:cstheme="minorHAnsi"/>
          <w:sz w:val="24"/>
          <w:szCs w:val="24"/>
          <w:lang w:eastAsia="pl-PL"/>
        </w:rPr>
        <w:t xml:space="preserve"> ofertow</w:t>
      </w:r>
      <w:r>
        <w:rPr>
          <w:rFonts w:eastAsia="Times New Roman" w:cstheme="minorHAnsi"/>
          <w:sz w:val="24"/>
          <w:szCs w:val="24"/>
          <w:lang w:eastAsia="pl-PL"/>
        </w:rPr>
        <w:t>e</w:t>
      </w:r>
      <w:r w:rsidRPr="000A523A">
        <w:rPr>
          <w:rFonts w:eastAsia="Times New Roman" w:cstheme="minorHAnsi"/>
          <w:sz w:val="24"/>
          <w:szCs w:val="24"/>
          <w:lang w:eastAsia="pl-PL"/>
        </w:rPr>
        <w:t xml:space="preserve"> i wyceni roboty według opisów pozycji w przedmiarach robót. Zakazuje się zmian opisów pozycji w stosunku do opisów wskazanych w przedmiarach robót. Sposób i technologia wykonania poszczególnych elementów robót musi być zgodna ze specyfikacją technic</w:t>
      </w:r>
      <w:r w:rsidR="00610C06">
        <w:rPr>
          <w:rFonts w:eastAsia="Times New Roman" w:cstheme="minorHAnsi"/>
          <w:sz w:val="24"/>
          <w:szCs w:val="24"/>
          <w:lang w:eastAsia="pl-PL"/>
        </w:rPr>
        <w:t>zną wykonania i odbioru robót,</w:t>
      </w:r>
    </w:p>
    <w:p w14:paraId="59DD1C3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sz w:val="24"/>
          <w:szCs w:val="24"/>
          <w:lang w:eastAsia="pl-PL"/>
        </w:rPr>
        <w:t xml:space="preserve">Cena oferty (i wszystkie jej składniki </w:t>
      </w:r>
      <w:r w:rsidRPr="00067C2A">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F8683C"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067C2A"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067C2A">
        <w:rPr>
          <w:rFonts w:asciiTheme="minorHAnsi" w:eastAsia="Times New Roman" w:hAnsiTheme="minorHAnsi" w:cstheme="minorHAnsi"/>
          <w:color w:val="000000"/>
          <w:sz w:val="24"/>
          <w:szCs w:val="24"/>
          <w:lang w:eastAsia="pl-PL"/>
        </w:rPr>
        <w:t>Pzp</w:t>
      </w:r>
      <w:proofErr w:type="spellEnd"/>
      <w:r w:rsidRPr="00067C2A">
        <w:rPr>
          <w:rFonts w:asciiTheme="minorHAnsi" w:eastAsia="Times New Roman" w:hAnsiTheme="minorHAnsi" w:cstheme="minorHAnsi"/>
          <w:color w:val="000000"/>
          <w:sz w:val="24"/>
          <w:szCs w:val="24"/>
          <w:lang w:eastAsia="pl-PL"/>
        </w:rPr>
        <w:t xml:space="preserve">). </w:t>
      </w:r>
    </w:p>
    <w:p w14:paraId="4B9B778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Miejsce oraz termin składania i otwarcia ofert.</w:t>
      </w:r>
    </w:p>
    <w:p w14:paraId="57E65AB9" w14:textId="77777777" w:rsidR="00CC529A" w:rsidRPr="00CC529A" w:rsidRDefault="00CC529A" w:rsidP="00145BC4">
      <w:pPr>
        <w:numPr>
          <w:ilvl w:val="0"/>
          <w:numId w:val="17"/>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14:paraId="3B33444C" w14:textId="0BD9A19C" w:rsidR="00CC529A" w:rsidRPr="00CC529A"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00CC529A" w:rsidRPr="00CC529A">
        <w:rPr>
          <w:rFonts w:asciiTheme="minorHAnsi" w:eastAsia="Times New Roman" w:hAnsiTheme="minorHAnsi" w:cstheme="minorHAnsi"/>
          <w:b/>
          <w:color w:val="000000" w:themeColor="text1"/>
          <w:sz w:val="24"/>
          <w:szCs w:val="24"/>
          <w:lang w:eastAsia="pl-PL"/>
        </w:rPr>
        <w:t>Instytut Metali Nieżelaznych Oddział w Poznaniu</w:t>
      </w:r>
    </w:p>
    <w:p w14:paraId="38CFF053" w14:textId="77777777" w:rsidR="00CC529A" w:rsidRPr="002353E6"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lastRenderedPageBreak/>
        <w:t xml:space="preserve">ul. Forteczna 12, </w:t>
      </w:r>
      <w:r w:rsidRPr="002353E6">
        <w:rPr>
          <w:rFonts w:asciiTheme="minorHAnsi" w:eastAsia="Times New Roman" w:hAnsiTheme="minorHAnsi" w:cstheme="minorHAnsi"/>
          <w:b/>
          <w:color w:val="000000" w:themeColor="text1"/>
          <w:sz w:val="24"/>
          <w:szCs w:val="24"/>
          <w:lang w:eastAsia="pl-PL"/>
        </w:rPr>
        <w:t>61-362 Poznań</w:t>
      </w:r>
    </w:p>
    <w:p w14:paraId="1C437C64" w14:textId="77777777" w:rsidR="00CC529A" w:rsidRPr="002353E6"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2353E6">
        <w:rPr>
          <w:rFonts w:asciiTheme="minorHAnsi" w:eastAsia="Times New Roman" w:hAnsiTheme="minorHAnsi" w:cstheme="minorHAnsi"/>
          <w:b/>
          <w:color w:val="000000" w:themeColor="text1"/>
          <w:sz w:val="24"/>
          <w:szCs w:val="24"/>
          <w:lang w:eastAsia="pl-PL"/>
        </w:rPr>
        <w:t>sekretariat</w:t>
      </w:r>
    </w:p>
    <w:p w14:paraId="6407D2CE" w14:textId="34007466" w:rsidR="00CC529A" w:rsidRPr="002353E6" w:rsidRDefault="00CC529A" w:rsidP="00CC529A">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2353E6">
        <w:rPr>
          <w:rFonts w:asciiTheme="minorHAnsi" w:eastAsia="Times New Roman" w:hAnsiTheme="minorHAnsi" w:cstheme="minorHAnsi"/>
          <w:color w:val="000000" w:themeColor="text1"/>
          <w:sz w:val="24"/>
          <w:szCs w:val="24"/>
          <w:lang w:eastAsia="pl-PL"/>
        </w:rPr>
        <w:tab/>
      </w:r>
      <w:r w:rsidRPr="002353E6">
        <w:rPr>
          <w:rFonts w:asciiTheme="minorHAnsi" w:eastAsia="Times New Roman" w:hAnsiTheme="minorHAnsi" w:cstheme="minorHAnsi"/>
          <w:b/>
          <w:color w:val="000000" w:themeColor="text1"/>
          <w:sz w:val="24"/>
          <w:szCs w:val="24"/>
          <w:lang w:eastAsia="pl-PL"/>
        </w:rPr>
        <w:t xml:space="preserve">w terminie do dnia </w:t>
      </w:r>
      <w:r w:rsidR="00610C06" w:rsidRPr="00610C06">
        <w:rPr>
          <w:rFonts w:asciiTheme="minorHAnsi" w:eastAsia="Times New Roman" w:hAnsiTheme="minorHAnsi" w:cstheme="minorHAnsi"/>
          <w:b/>
          <w:color w:val="000000" w:themeColor="text1"/>
          <w:sz w:val="24"/>
          <w:szCs w:val="24"/>
          <w:highlight w:val="yellow"/>
          <w:u w:val="single"/>
          <w:lang w:eastAsia="pl-PL"/>
        </w:rPr>
        <w:t>12 lutego</w:t>
      </w:r>
      <w:r w:rsidR="0034208E" w:rsidRPr="00610C06">
        <w:rPr>
          <w:rFonts w:asciiTheme="minorHAnsi" w:eastAsia="Times New Roman" w:hAnsiTheme="minorHAnsi" w:cstheme="minorHAnsi"/>
          <w:b/>
          <w:color w:val="000000" w:themeColor="text1"/>
          <w:sz w:val="24"/>
          <w:szCs w:val="24"/>
          <w:highlight w:val="yellow"/>
          <w:u w:val="single"/>
          <w:lang w:eastAsia="pl-PL"/>
        </w:rPr>
        <w:t xml:space="preserve"> </w:t>
      </w:r>
      <w:r w:rsidR="00336B23" w:rsidRPr="00610C06">
        <w:rPr>
          <w:rFonts w:asciiTheme="minorHAnsi" w:eastAsia="Times New Roman" w:hAnsiTheme="minorHAnsi" w:cstheme="minorHAnsi"/>
          <w:b/>
          <w:color w:val="000000" w:themeColor="text1"/>
          <w:sz w:val="24"/>
          <w:szCs w:val="24"/>
          <w:highlight w:val="yellow"/>
          <w:u w:val="single"/>
          <w:lang w:eastAsia="pl-PL"/>
        </w:rPr>
        <w:t>2020</w:t>
      </w:r>
      <w:r w:rsidRPr="00610C06">
        <w:rPr>
          <w:rFonts w:asciiTheme="minorHAnsi" w:eastAsia="Times New Roman" w:hAnsiTheme="minorHAnsi" w:cstheme="minorHAnsi"/>
          <w:b/>
          <w:color w:val="000000" w:themeColor="text1"/>
          <w:sz w:val="24"/>
          <w:szCs w:val="24"/>
          <w:highlight w:val="yellow"/>
          <w:u w:val="single"/>
          <w:lang w:eastAsia="pl-PL"/>
        </w:rPr>
        <w:t xml:space="preserve"> r., do godz. 1</w:t>
      </w:r>
      <w:r w:rsidR="00336B23" w:rsidRPr="00610C06">
        <w:rPr>
          <w:rFonts w:asciiTheme="minorHAnsi" w:eastAsia="Times New Roman" w:hAnsiTheme="minorHAnsi" w:cstheme="minorHAnsi"/>
          <w:b/>
          <w:color w:val="000000" w:themeColor="text1"/>
          <w:sz w:val="24"/>
          <w:szCs w:val="24"/>
          <w:highlight w:val="yellow"/>
          <w:u w:val="single"/>
          <w:lang w:eastAsia="pl-PL"/>
        </w:rPr>
        <w:t>3:3</w:t>
      </w:r>
      <w:r w:rsidRPr="00610C06">
        <w:rPr>
          <w:rFonts w:asciiTheme="minorHAnsi" w:eastAsia="Times New Roman" w:hAnsiTheme="minorHAnsi" w:cstheme="minorHAnsi"/>
          <w:b/>
          <w:color w:val="000000" w:themeColor="text1"/>
          <w:sz w:val="24"/>
          <w:szCs w:val="24"/>
          <w:highlight w:val="yellow"/>
          <w:u w:val="single"/>
          <w:lang w:eastAsia="pl-PL"/>
        </w:rPr>
        <w:t>0.</w:t>
      </w:r>
    </w:p>
    <w:p w14:paraId="1B2F17CF" w14:textId="77777777" w:rsidR="00CC529A" w:rsidRPr="00CC529A" w:rsidRDefault="00CC529A" w:rsidP="00145BC4">
      <w:pPr>
        <w:numPr>
          <w:ilvl w:val="0"/>
          <w:numId w:val="27"/>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2353E6">
        <w:rPr>
          <w:rFonts w:asciiTheme="minorHAnsi" w:eastAsia="Times New Roman" w:hAnsiTheme="minorHAnsi" w:cstheme="minorHAnsi"/>
          <w:color w:val="000000" w:themeColor="text1"/>
          <w:sz w:val="24"/>
          <w:szCs w:val="24"/>
          <w:u w:val="single"/>
          <w:lang w:eastAsia="pl-PL"/>
        </w:rPr>
        <w:t>Koperta powinna być</w:t>
      </w:r>
      <w:r w:rsidRPr="00CC529A">
        <w:rPr>
          <w:rFonts w:asciiTheme="minorHAnsi" w:eastAsia="Times New Roman" w:hAnsiTheme="minorHAnsi" w:cstheme="minorHAnsi"/>
          <w:color w:val="000000" w:themeColor="text1"/>
          <w:sz w:val="24"/>
          <w:szCs w:val="24"/>
          <w:u w:val="single"/>
          <w:lang w:eastAsia="pl-PL"/>
        </w:rPr>
        <w:t xml:space="preserve"> zaadresowana w następujący sposób: </w:t>
      </w:r>
    </w:p>
    <w:p w14:paraId="78B1140C" w14:textId="2DF5C29D" w:rsidR="00CC529A" w:rsidRPr="00CC529A"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00CC529A" w:rsidRPr="00CC529A">
        <w:rPr>
          <w:rFonts w:asciiTheme="minorHAnsi" w:eastAsia="Times New Roman" w:hAnsiTheme="minorHAnsi" w:cstheme="minorHAnsi"/>
          <w:b/>
          <w:color w:val="000000" w:themeColor="text1"/>
          <w:sz w:val="24"/>
          <w:szCs w:val="24"/>
          <w:lang w:eastAsia="pl-PL"/>
        </w:rPr>
        <w:t>Instytut Metali Nieżelaznych Oddział w Poznaniu</w:t>
      </w:r>
    </w:p>
    <w:p w14:paraId="3C5B04E0"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14:paraId="0AD6CA3D"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14:paraId="3BA792FA" w14:textId="77777777" w:rsidR="00610C06" w:rsidRPr="00610C06" w:rsidRDefault="00CC529A" w:rsidP="00610C06">
      <w:pPr>
        <w:spacing w:line="240" w:lineRule="auto"/>
        <w:contextualSpacing/>
        <w:jc w:val="center"/>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oraz oznakowana napisem: </w:t>
      </w:r>
      <w:r w:rsidRPr="00CC529A">
        <w:rPr>
          <w:rFonts w:asciiTheme="minorHAnsi" w:eastAsia="Times New Roman" w:hAnsiTheme="minorHAnsi" w:cstheme="minorHAnsi"/>
          <w:b/>
          <w:color w:val="000000" w:themeColor="text1"/>
          <w:sz w:val="24"/>
          <w:szCs w:val="24"/>
          <w:lang w:eastAsia="pl-PL"/>
        </w:rPr>
        <w:t xml:space="preserve">„Oferta na </w:t>
      </w:r>
      <w:r w:rsidR="00610C06" w:rsidRPr="00610C06">
        <w:rPr>
          <w:rFonts w:asciiTheme="minorHAnsi" w:eastAsia="Times New Roman" w:hAnsiTheme="minorHAnsi" w:cstheme="minorHAnsi"/>
          <w:b/>
          <w:color w:val="000000" w:themeColor="text1"/>
          <w:sz w:val="24"/>
          <w:szCs w:val="24"/>
          <w:lang w:eastAsia="pl-PL"/>
        </w:rPr>
        <w:t xml:space="preserve">modernizację Laboratorium w celu zwiększenia zdolności badawczych na potrzeby rozwoju rynku motoryzacyjnego i </w:t>
      </w:r>
      <w:proofErr w:type="spellStart"/>
      <w:r w:rsidR="00610C06" w:rsidRPr="00610C06">
        <w:rPr>
          <w:rFonts w:asciiTheme="minorHAnsi" w:eastAsia="Times New Roman" w:hAnsiTheme="minorHAnsi" w:cstheme="minorHAnsi"/>
          <w:b/>
          <w:color w:val="000000" w:themeColor="text1"/>
          <w:sz w:val="24"/>
          <w:szCs w:val="24"/>
          <w:lang w:eastAsia="pl-PL"/>
        </w:rPr>
        <w:t>elektromobilności</w:t>
      </w:r>
      <w:proofErr w:type="spellEnd"/>
      <w:r w:rsidR="00610C06" w:rsidRPr="00610C06">
        <w:rPr>
          <w:rFonts w:asciiTheme="minorHAnsi" w:eastAsia="Times New Roman" w:hAnsiTheme="minorHAnsi" w:cstheme="minorHAnsi"/>
          <w:b/>
          <w:color w:val="000000" w:themeColor="text1"/>
          <w:sz w:val="24"/>
          <w:szCs w:val="24"/>
          <w:lang w:eastAsia="pl-PL"/>
        </w:rPr>
        <w:t xml:space="preserve"> – rozbudowa budynku „D”</w:t>
      </w:r>
    </w:p>
    <w:p w14:paraId="6D1936DC" w14:textId="3E743D43" w:rsidR="00422BA6" w:rsidRPr="007C2366" w:rsidRDefault="00422BA6" w:rsidP="00610C06">
      <w:pPr>
        <w:spacing w:line="240" w:lineRule="auto"/>
        <w:contextualSpacing/>
        <w:jc w:val="center"/>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 xml:space="preserve"> </w:t>
      </w:r>
      <w:r w:rsidR="00CC529A" w:rsidRPr="00CC529A">
        <w:rPr>
          <w:rFonts w:asciiTheme="minorHAnsi" w:eastAsia="Times New Roman" w:hAnsiTheme="minorHAnsi" w:cstheme="minorHAnsi"/>
          <w:b/>
          <w:color w:val="000000" w:themeColor="text1"/>
          <w:sz w:val="24"/>
          <w:szCs w:val="24"/>
          <w:lang w:eastAsia="pl-PL"/>
        </w:rPr>
        <w:t xml:space="preserve">- </w:t>
      </w:r>
      <w:r w:rsidR="00610C06">
        <w:rPr>
          <w:rFonts w:asciiTheme="minorHAnsi" w:eastAsia="Times New Roman" w:hAnsiTheme="minorHAnsi" w:cstheme="minorHAnsi"/>
          <w:b/>
          <w:color w:val="000000" w:themeColor="text1"/>
          <w:sz w:val="24"/>
          <w:szCs w:val="24"/>
          <w:lang w:eastAsia="pl-PL"/>
        </w:rPr>
        <w:t>3</w:t>
      </w:r>
      <w:r w:rsidR="00336B23">
        <w:rPr>
          <w:rFonts w:asciiTheme="minorHAnsi" w:eastAsia="Times New Roman" w:hAnsiTheme="minorHAnsi" w:cstheme="minorHAnsi"/>
          <w:b/>
          <w:color w:val="000000" w:themeColor="text1"/>
          <w:sz w:val="24"/>
          <w:szCs w:val="24"/>
          <w:lang w:eastAsia="pl-PL"/>
        </w:rPr>
        <w:t>/PN/2020</w:t>
      </w:r>
      <w:r w:rsidRPr="007C2366">
        <w:rPr>
          <w:rFonts w:asciiTheme="minorHAnsi" w:eastAsia="Times New Roman" w:hAnsiTheme="minorHAnsi" w:cstheme="minorHAnsi"/>
          <w:b/>
          <w:color w:val="000000" w:themeColor="text1"/>
          <w:sz w:val="24"/>
          <w:szCs w:val="24"/>
          <w:lang w:eastAsia="pl-PL"/>
        </w:rPr>
        <w:t xml:space="preserve"> </w:t>
      </w:r>
    </w:p>
    <w:p w14:paraId="7B5A98AB" w14:textId="0DC1093B" w:rsidR="00CC529A" w:rsidRPr="00422BA6" w:rsidRDefault="00CC529A" w:rsidP="00422BA6">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u w:val="single"/>
          <w:lang w:eastAsia="pl-PL"/>
        </w:rPr>
        <w:t>Nie otwierać przed godz. 1</w:t>
      </w:r>
      <w:r w:rsidR="00336B23">
        <w:rPr>
          <w:rFonts w:asciiTheme="minorHAnsi" w:eastAsia="Times New Roman" w:hAnsiTheme="minorHAnsi" w:cstheme="minorHAnsi"/>
          <w:b/>
          <w:color w:val="000000" w:themeColor="text1"/>
          <w:sz w:val="24"/>
          <w:szCs w:val="24"/>
          <w:u w:val="single"/>
          <w:lang w:eastAsia="pl-PL"/>
        </w:rPr>
        <w:t>4</w:t>
      </w:r>
      <w:r w:rsidRPr="00CC529A">
        <w:rPr>
          <w:rFonts w:asciiTheme="minorHAnsi" w:eastAsia="Times New Roman" w:hAnsiTheme="minorHAnsi" w:cstheme="minorHAnsi"/>
          <w:b/>
          <w:color w:val="000000" w:themeColor="text1"/>
          <w:sz w:val="24"/>
          <w:szCs w:val="24"/>
          <w:u w:val="single"/>
          <w:lang w:eastAsia="pl-PL"/>
        </w:rPr>
        <w:t xml:space="preserve">:30 dnia </w:t>
      </w:r>
      <w:r w:rsidR="00610C06" w:rsidRPr="00610C06">
        <w:rPr>
          <w:rFonts w:asciiTheme="minorHAnsi" w:eastAsia="Times New Roman" w:hAnsiTheme="minorHAnsi" w:cstheme="minorHAnsi"/>
          <w:b/>
          <w:color w:val="000000" w:themeColor="text1"/>
          <w:sz w:val="24"/>
          <w:szCs w:val="24"/>
          <w:highlight w:val="yellow"/>
          <w:u w:val="single"/>
          <w:lang w:eastAsia="pl-PL"/>
        </w:rPr>
        <w:t xml:space="preserve">12 lutego 2020 </w:t>
      </w:r>
      <w:r w:rsidRPr="00CC529A">
        <w:rPr>
          <w:rFonts w:asciiTheme="minorHAnsi" w:eastAsia="Times New Roman" w:hAnsiTheme="minorHAnsi" w:cstheme="minorHAnsi"/>
          <w:b/>
          <w:color w:val="000000" w:themeColor="text1"/>
          <w:sz w:val="24"/>
          <w:szCs w:val="24"/>
          <w:u w:val="single"/>
          <w:lang w:eastAsia="pl-PL"/>
        </w:rPr>
        <w:t>r</w:t>
      </w:r>
      <w:r w:rsidRPr="00CC529A">
        <w:rPr>
          <w:rFonts w:asciiTheme="minorHAnsi" w:eastAsia="Times New Roman" w:hAnsiTheme="minorHAnsi" w:cstheme="minorHAnsi"/>
          <w:b/>
          <w:color w:val="000000" w:themeColor="text1"/>
          <w:sz w:val="24"/>
          <w:szCs w:val="24"/>
          <w:lang w:eastAsia="pl-PL"/>
        </w:rPr>
        <w:t xml:space="preserve"> ", </w:t>
      </w:r>
    </w:p>
    <w:p w14:paraId="5D9FD6F9" w14:textId="2DD8F69E" w:rsidR="00CC529A" w:rsidRPr="00CC529A" w:rsidRDefault="00CC529A" w:rsidP="00145BC4">
      <w:pPr>
        <w:numPr>
          <w:ilvl w:val="0"/>
          <w:numId w:val="27"/>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Otwarcie złożonych ofert nastąpi </w:t>
      </w:r>
      <w:r w:rsidRPr="00CC529A">
        <w:rPr>
          <w:rFonts w:asciiTheme="minorHAnsi" w:eastAsia="Times New Roman" w:hAnsiTheme="minorHAnsi" w:cstheme="minorHAnsi"/>
          <w:b/>
          <w:color w:val="000000" w:themeColor="text1"/>
          <w:sz w:val="24"/>
          <w:szCs w:val="24"/>
          <w:u w:val="single"/>
          <w:lang w:eastAsia="pl-PL"/>
        </w:rPr>
        <w:t xml:space="preserve">w dniu </w:t>
      </w:r>
      <w:r w:rsidR="00610C06" w:rsidRPr="00610C06">
        <w:rPr>
          <w:rFonts w:asciiTheme="minorHAnsi" w:eastAsia="Times New Roman" w:hAnsiTheme="minorHAnsi" w:cstheme="minorHAnsi"/>
          <w:b/>
          <w:color w:val="000000" w:themeColor="text1"/>
          <w:sz w:val="24"/>
          <w:szCs w:val="24"/>
          <w:highlight w:val="yellow"/>
          <w:u w:val="single"/>
          <w:lang w:eastAsia="pl-PL"/>
        </w:rPr>
        <w:t xml:space="preserve">12 lutego 2020 </w:t>
      </w:r>
      <w:r w:rsidRPr="00CC529A">
        <w:rPr>
          <w:rFonts w:asciiTheme="minorHAnsi" w:eastAsia="Times New Roman" w:hAnsiTheme="minorHAnsi" w:cstheme="minorHAnsi"/>
          <w:b/>
          <w:color w:val="000000" w:themeColor="text1"/>
          <w:sz w:val="24"/>
          <w:szCs w:val="24"/>
          <w:u w:val="single"/>
          <w:lang w:eastAsia="pl-PL"/>
        </w:rPr>
        <w:t>r. o godz. 1</w:t>
      </w:r>
      <w:r w:rsidR="00336B23">
        <w:rPr>
          <w:rFonts w:asciiTheme="minorHAnsi" w:eastAsia="Times New Roman" w:hAnsiTheme="minorHAnsi" w:cstheme="minorHAnsi"/>
          <w:b/>
          <w:color w:val="000000" w:themeColor="text1"/>
          <w:sz w:val="24"/>
          <w:szCs w:val="24"/>
          <w:u w:val="single"/>
          <w:lang w:eastAsia="pl-PL"/>
        </w:rPr>
        <w:t>4</w:t>
      </w:r>
      <w:r w:rsidRPr="00CC529A">
        <w:rPr>
          <w:rFonts w:asciiTheme="minorHAnsi" w:eastAsia="Times New Roman" w:hAnsiTheme="minorHAnsi" w:cstheme="minorHAnsi"/>
          <w:b/>
          <w:color w:val="000000" w:themeColor="text1"/>
          <w:sz w:val="24"/>
          <w:szCs w:val="24"/>
          <w:u w:val="single"/>
          <w:lang w:eastAsia="pl-PL"/>
        </w:rPr>
        <w:t>:30</w:t>
      </w:r>
      <w:r w:rsidRPr="00CC529A">
        <w:rPr>
          <w:rFonts w:asciiTheme="minorHAnsi" w:eastAsia="Times New Roman" w:hAnsiTheme="minorHAnsi" w:cstheme="minorHAnsi"/>
          <w:color w:val="000000" w:themeColor="text1"/>
          <w:sz w:val="24"/>
          <w:szCs w:val="24"/>
          <w:lang w:eastAsia="pl-PL"/>
        </w:rPr>
        <w:t xml:space="preserve"> w siedzibie Zamawiającego przy ul. </w:t>
      </w:r>
      <w:r w:rsidRPr="00CC529A">
        <w:rPr>
          <w:rFonts w:asciiTheme="minorHAnsi" w:eastAsia="Times New Roman" w:hAnsiTheme="minorHAnsi" w:cstheme="minorHAnsi"/>
          <w:b/>
          <w:color w:val="000000" w:themeColor="text1"/>
          <w:sz w:val="24"/>
          <w:szCs w:val="24"/>
          <w:lang w:eastAsia="pl-PL"/>
        </w:rPr>
        <w:t>Forteczna 12</w:t>
      </w:r>
      <w:r w:rsidRPr="00CC529A">
        <w:rPr>
          <w:rFonts w:asciiTheme="minorHAnsi" w:eastAsia="Times New Roman" w:hAnsiTheme="minorHAnsi" w:cstheme="minorHAnsi"/>
          <w:color w:val="000000" w:themeColor="text1"/>
          <w:sz w:val="24"/>
          <w:szCs w:val="24"/>
          <w:lang w:eastAsia="pl-PL"/>
        </w:rPr>
        <w:t xml:space="preserve"> w Poznaniu, w sali konferencyjnej. </w:t>
      </w:r>
    </w:p>
    <w:p w14:paraId="5806FC3A" w14:textId="77777777" w:rsidR="00CC529A" w:rsidRPr="00CC529A" w:rsidRDefault="00CC529A" w:rsidP="00CC529A">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p>
    <w:p w14:paraId="1F071AE2" w14:textId="77777777" w:rsidR="00CC529A" w:rsidRPr="00CC529A"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CC529A"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14:paraId="67BA7B05" w14:textId="77777777" w:rsidR="00CC529A" w:rsidRPr="00CC529A"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CC529A"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947215"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 xml:space="preserve">firm </w:t>
      </w:r>
      <w:r w:rsidRPr="00947215">
        <w:rPr>
          <w:rFonts w:asciiTheme="minorHAnsi" w:eastAsia="Times New Roman" w:hAnsiTheme="minorHAnsi" w:cstheme="minorHAnsi"/>
          <w:color w:val="000000"/>
          <w:spacing w:val="-4"/>
          <w:sz w:val="24"/>
          <w:szCs w:val="24"/>
          <w:lang w:eastAsia="pl-PL"/>
        </w:rPr>
        <w:t>oraz adresów Wykonawców, którzy złożyli oferty w terminie;</w:t>
      </w:r>
    </w:p>
    <w:p w14:paraId="60D5F4AF" w14:textId="77777777" w:rsidR="00067C2A" w:rsidRPr="00947215"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47215">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947215"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947215"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47215">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067C2A"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47215">
        <w:rPr>
          <w:rFonts w:asciiTheme="minorHAnsi" w:eastAsia="Times New Roman" w:hAnsiTheme="minorHAnsi" w:cstheme="minorHAnsi"/>
          <w:sz w:val="24"/>
          <w:szCs w:val="24"/>
          <w:lang w:eastAsia="pl-PL"/>
        </w:rPr>
        <w:t>Zamawiający po wyborze</w:t>
      </w:r>
      <w:r w:rsidRPr="00067C2A">
        <w:rPr>
          <w:rFonts w:asciiTheme="minorHAnsi" w:eastAsia="Times New Roman" w:hAnsiTheme="minorHAnsi" w:cstheme="minorHAnsi"/>
          <w:sz w:val="24"/>
          <w:szCs w:val="24"/>
          <w:lang w:eastAsia="pl-PL"/>
        </w:rPr>
        <w:t xml:space="preserve"> oferty niezwłocznie zawiadomi wszystkich Wykonawców, którzy złożyli oferty o:</w:t>
      </w:r>
    </w:p>
    <w:p w14:paraId="05DE60B1" w14:textId="77777777" w:rsidR="00067C2A" w:rsidRPr="00067C2A"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w:t>
      </w:r>
      <w:r w:rsidRPr="00067C2A">
        <w:rPr>
          <w:rFonts w:asciiTheme="minorHAnsi" w:eastAsia="Times New Roman" w:hAnsiTheme="minorHAnsi" w:cstheme="minorHAnsi"/>
          <w:sz w:val="24"/>
          <w:szCs w:val="24"/>
          <w:lang w:eastAsia="pl-PL"/>
        </w:rPr>
        <w:lastRenderedPageBreak/>
        <w:t>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067C2A"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14:paraId="358A3FBF" w14:textId="77777777" w:rsidR="00067C2A" w:rsidRPr="00067C2A"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067C2A"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14:paraId="3C674C07" w14:textId="77777777" w:rsidR="00067C2A" w:rsidRPr="00067C2A"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61DC781D" w14:textId="77777777" w:rsidR="00067C2A" w:rsidRPr="00067C2A"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067C2A"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067C2A"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067C2A"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067C2A"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067C2A"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067C2A" w14:paraId="324675A3" w14:textId="77777777" w:rsidTr="00BB4DD4">
        <w:trPr>
          <w:trHeight w:val="529"/>
        </w:trPr>
        <w:tc>
          <w:tcPr>
            <w:tcW w:w="426" w:type="dxa"/>
            <w:vAlign w:val="center"/>
          </w:tcPr>
          <w:p w14:paraId="6949C165"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067C2A" w:rsidRPr="00067C2A" w14:paraId="3C75E8D6" w14:textId="77777777" w:rsidTr="00BB4DD4">
        <w:trPr>
          <w:trHeight w:val="465"/>
        </w:trPr>
        <w:tc>
          <w:tcPr>
            <w:tcW w:w="426" w:type="dxa"/>
            <w:vAlign w:val="center"/>
          </w:tcPr>
          <w:p w14:paraId="541BB2D9" w14:textId="77777777" w:rsidR="00067C2A" w:rsidRPr="00067C2A" w:rsidRDefault="00067C2A" w:rsidP="00B45F65">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067C2A"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067C2A"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60%</w:t>
            </w:r>
          </w:p>
        </w:tc>
        <w:tc>
          <w:tcPr>
            <w:tcW w:w="6712" w:type="dxa"/>
          </w:tcPr>
          <w:p w14:paraId="15306A7E"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14:paraId="7D722EB3"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067C2A" w:rsidRDefault="00067C2A" w:rsidP="00B45F65">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sidRPr="00067C2A">
              <w:rPr>
                <w:rFonts w:asciiTheme="minorHAnsi" w:eastAsia="Times New Roman" w:hAnsiTheme="minorHAnsi" w:cstheme="minorHAnsi"/>
                <w:sz w:val="24"/>
                <w:szCs w:val="24"/>
                <w:lang w:eastAsia="pl-PL"/>
              </w:rPr>
              <w:t>60%</w:t>
            </w:r>
          </w:p>
          <w:p w14:paraId="7FDCFE58"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14:paraId="5C167B7D"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C - ilość punktów przyznana danemu kryterium</w:t>
            </w:r>
          </w:p>
          <w:p w14:paraId="658C5E9F"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sidRPr="00067C2A">
              <w:rPr>
                <w:rFonts w:asciiTheme="minorHAnsi" w:eastAsia="Times New Roman" w:hAnsiTheme="minorHAnsi" w:cstheme="minorHAnsi"/>
                <w:b/>
                <w:sz w:val="24"/>
                <w:szCs w:val="24"/>
                <w:lang w:eastAsia="pl-PL"/>
              </w:rPr>
              <w:t>60 pkt</w:t>
            </w:r>
            <w:r w:rsidRPr="00067C2A">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Maksymalnie w tym kryterium wykonawca może otrzymać 60 pkt.</w:t>
            </w:r>
          </w:p>
        </w:tc>
      </w:tr>
      <w:tr w:rsidR="00CA7318" w:rsidRPr="00067C2A" w14:paraId="2D5B8923" w14:textId="77777777" w:rsidTr="00BB4DD4">
        <w:trPr>
          <w:trHeight w:val="595"/>
        </w:trPr>
        <w:tc>
          <w:tcPr>
            <w:tcW w:w="426" w:type="dxa"/>
            <w:vAlign w:val="center"/>
          </w:tcPr>
          <w:p w14:paraId="12722353" w14:textId="77777777" w:rsidR="00CA7318" w:rsidRPr="00067C2A"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lastRenderedPageBreak/>
              <w:t>2</w:t>
            </w:r>
          </w:p>
        </w:tc>
        <w:tc>
          <w:tcPr>
            <w:tcW w:w="1769" w:type="dxa"/>
            <w:vAlign w:val="center"/>
          </w:tcPr>
          <w:p w14:paraId="3FC1E8DD" w14:textId="0682CC30" w:rsidR="00CA7318" w:rsidRPr="00067C2A" w:rsidRDefault="00CA7318"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130A95">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62E00F26" w:rsidR="00CA7318" w:rsidRPr="007C2366"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130A95">
              <w:rPr>
                <w:rFonts w:asciiTheme="minorHAnsi" w:eastAsia="Times New Roman" w:hAnsiTheme="minorHAnsi" w:cstheme="minorHAnsi"/>
                <w:b/>
                <w:sz w:val="24"/>
                <w:szCs w:val="24"/>
                <w:lang w:eastAsia="pl-PL"/>
              </w:rPr>
              <w:t>20%</w:t>
            </w:r>
          </w:p>
        </w:tc>
        <w:tc>
          <w:tcPr>
            <w:tcW w:w="6712" w:type="dxa"/>
          </w:tcPr>
          <w:p w14:paraId="78E491CC" w14:textId="77777777" w:rsidR="00CA7318" w:rsidRPr="00130A95" w:rsidRDefault="00CA7318" w:rsidP="00CA7318">
            <w:pPr>
              <w:widowControl w:val="0"/>
              <w:adjustRightInd w:val="0"/>
              <w:snapToGrid w:val="0"/>
              <w:spacing w:before="60"/>
              <w:textAlignment w:val="baseline"/>
              <w:rPr>
                <w:rFonts w:asciiTheme="minorHAnsi" w:eastAsia="Times New Roman" w:hAnsiTheme="minorHAnsi" w:cstheme="minorHAnsi"/>
                <w:b/>
                <w:sz w:val="24"/>
                <w:szCs w:val="24"/>
              </w:rPr>
            </w:pPr>
            <w:r w:rsidRPr="00130A95">
              <w:rPr>
                <w:rFonts w:asciiTheme="minorHAnsi" w:eastAsia="Times New Roman" w:hAnsiTheme="minorHAnsi" w:cstheme="minorHAnsi"/>
                <w:b/>
                <w:sz w:val="24"/>
                <w:szCs w:val="24"/>
              </w:rPr>
              <w:t xml:space="preserve">G – </w:t>
            </w:r>
            <w:r w:rsidRPr="00130A95">
              <w:rPr>
                <w:rFonts w:asciiTheme="minorHAnsi" w:eastAsia="Times New Roman" w:hAnsiTheme="minorHAnsi" w:cstheme="minorHAnsi"/>
                <w:b/>
                <w:sz w:val="24"/>
                <w:szCs w:val="24"/>
                <w:lang w:eastAsia="pl-PL"/>
              </w:rPr>
              <w:t>Wydłużenie Okresu Rękojmi i Gwarancji</w:t>
            </w:r>
          </w:p>
          <w:p w14:paraId="73BA3831" w14:textId="77777777" w:rsidR="00CA7318" w:rsidRPr="00130A95" w:rsidRDefault="00CA7318" w:rsidP="00CA7318">
            <w:pPr>
              <w:spacing w:before="60" w:after="120"/>
              <w:jc w:val="both"/>
              <w:rPr>
                <w:rFonts w:asciiTheme="minorHAnsi" w:eastAsia="Times New Roman" w:hAnsiTheme="minorHAnsi" w:cstheme="minorHAnsi"/>
                <w:color w:val="000000" w:themeColor="text1"/>
                <w:sz w:val="24"/>
                <w:szCs w:val="24"/>
              </w:rPr>
            </w:pPr>
            <w:r w:rsidRPr="00130A95">
              <w:rPr>
                <w:rFonts w:asciiTheme="minorHAnsi" w:eastAsia="Times New Roman" w:hAnsiTheme="minorHAnsi" w:cstheme="minorHAnsi"/>
                <w:color w:val="000000" w:themeColor="text1"/>
                <w:sz w:val="24"/>
                <w:szCs w:val="24"/>
              </w:rPr>
              <w:t>gdzie:</w:t>
            </w:r>
          </w:p>
          <w:p w14:paraId="4A0A9E05" w14:textId="77777777" w:rsidR="00CA7318" w:rsidRPr="00130A95" w:rsidRDefault="00CA7318" w:rsidP="00CA7318">
            <w:pPr>
              <w:spacing w:before="60" w:after="120"/>
              <w:jc w:val="both"/>
              <w:rPr>
                <w:rFonts w:asciiTheme="minorHAnsi" w:eastAsia="Times New Roman" w:hAnsiTheme="minorHAnsi" w:cstheme="minorHAnsi"/>
                <w:b/>
                <w:color w:val="000000" w:themeColor="text1"/>
                <w:sz w:val="24"/>
                <w:szCs w:val="24"/>
              </w:rPr>
            </w:pPr>
            <w:r w:rsidRPr="00130A95">
              <w:rPr>
                <w:rFonts w:asciiTheme="minorHAnsi" w:eastAsia="Times New Roman" w:hAnsiTheme="minorHAnsi" w:cstheme="minorHAnsi"/>
                <w:color w:val="000000" w:themeColor="text1"/>
                <w:sz w:val="24"/>
                <w:szCs w:val="24"/>
              </w:rPr>
              <w:t>- za okres rękojmi i gwarancji wynoszący 60 miesięcy (5 lat) zamawiający przydzieli</w:t>
            </w:r>
            <w:r w:rsidRPr="00130A95">
              <w:rPr>
                <w:rFonts w:asciiTheme="minorHAnsi" w:eastAsia="Times New Roman" w:hAnsiTheme="minorHAnsi" w:cstheme="minorHAnsi"/>
                <w:b/>
                <w:color w:val="000000" w:themeColor="text1"/>
                <w:sz w:val="24"/>
                <w:szCs w:val="24"/>
              </w:rPr>
              <w:t xml:space="preserve"> 0 pkt.</w:t>
            </w:r>
          </w:p>
          <w:p w14:paraId="145D0727" w14:textId="77777777" w:rsidR="00CA7318" w:rsidRPr="00130A95" w:rsidRDefault="00CA7318" w:rsidP="00CA7318">
            <w:pPr>
              <w:spacing w:before="60" w:after="120"/>
              <w:jc w:val="both"/>
              <w:rPr>
                <w:rFonts w:asciiTheme="minorHAnsi" w:eastAsia="Times New Roman" w:hAnsiTheme="minorHAnsi" w:cstheme="minorHAnsi"/>
                <w:b/>
                <w:color w:val="000000" w:themeColor="text1"/>
                <w:sz w:val="24"/>
                <w:szCs w:val="24"/>
              </w:rPr>
            </w:pPr>
            <w:r w:rsidRPr="00130A95">
              <w:rPr>
                <w:rFonts w:asciiTheme="minorHAnsi" w:eastAsia="Times New Roman" w:hAnsiTheme="minorHAnsi" w:cstheme="minorHAnsi"/>
                <w:color w:val="000000" w:themeColor="text1"/>
                <w:sz w:val="24"/>
                <w:szCs w:val="24"/>
              </w:rPr>
              <w:t>- za wydłużenie okresu rękojmi i gwarancji do 72 miesięcy (6 lat) zamawiający przydzieli</w:t>
            </w:r>
            <w:r w:rsidRPr="00130A95">
              <w:rPr>
                <w:rFonts w:asciiTheme="minorHAnsi" w:eastAsia="Times New Roman" w:hAnsiTheme="minorHAnsi" w:cstheme="minorHAnsi"/>
                <w:b/>
                <w:color w:val="000000" w:themeColor="text1"/>
                <w:sz w:val="24"/>
                <w:szCs w:val="24"/>
              </w:rPr>
              <w:t xml:space="preserve"> 10 pkt.</w:t>
            </w:r>
          </w:p>
          <w:p w14:paraId="4FE814C5" w14:textId="77777777" w:rsidR="00CA7318" w:rsidRPr="00130A95" w:rsidRDefault="00CA7318" w:rsidP="00CA7318">
            <w:pPr>
              <w:spacing w:before="60" w:after="120"/>
              <w:jc w:val="both"/>
              <w:rPr>
                <w:rFonts w:asciiTheme="minorHAnsi" w:eastAsia="Times New Roman" w:hAnsiTheme="minorHAnsi" w:cstheme="minorHAnsi"/>
                <w:b/>
                <w:color w:val="000000" w:themeColor="text1"/>
                <w:sz w:val="24"/>
                <w:szCs w:val="24"/>
              </w:rPr>
            </w:pPr>
            <w:r w:rsidRPr="00130A95">
              <w:rPr>
                <w:rFonts w:asciiTheme="minorHAnsi" w:eastAsia="Times New Roman" w:hAnsiTheme="minorHAnsi" w:cstheme="minorHAnsi"/>
                <w:color w:val="000000" w:themeColor="text1"/>
                <w:sz w:val="24"/>
                <w:szCs w:val="24"/>
              </w:rPr>
              <w:t>-</w:t>
            </w:r>
            <w:r w:rsidRPr="00130A95">
              <w:rPr>
                <w:rFonts w:asciiTheme="minorHAnsi" w:eastAsia="Times New Roman" w:hAnsiTheme="minorHAnsi" w:cstheme="minorHAnsi"/>
                <w:b/>
                <w:color w:val="000000" w:themeColor="text1"/>
                <w:sz w:val="24"/>
                <w:szCs w:val="24"/>
              </w:rPr>
              <w:t xml:space="preserve"> </w:t>
            </w:r>
            <w:r w:rsidRPr="00130A95">
              <w:rPr>
                <w:rFonts w:asciiTheme="minorHAnsi" w:eastAsia="Times New Roman" w:hAnsiTheme="minorHAnsi" w:cstheme="minorHAnsi"/>
                <w:color w:val="000000" w:themeColor="text1"/>
                <w:sz w:val="24"/>
                <w:szCs w:val="24"/>
              </w:rPr>
              <w:t>za wydłużenie okresu rękojmi i gwarancji do 84 miesięcy (7 lat) zamawiający przydzieli</w:t>
            </w:r>
            <w:r w:rsidRPr="00130A95">
              <w:rPr>
                <w:rFonts w:asciiTheme="minorHAnsi" w:eastAsia="Times New Roman" w:hAnsiTheme="minorHAnsi" w:cstheme="minorHAnsi"/>
                <w:b/>
                <w:color w:val="000000" w:themeColor="text1"/>
                <w:sz w:val="24"/>
                <w:szCs w:val="24"/>
              </w:rPr>
              <w:t xml:space="preserve"> 20 pkt.</w:t>
            </w:r>
          </w:p>
          <w:p w14:paraId="36712314" w14:textId="1571ACD9" w:rsidR="00CA7318" w:rsidRPr="007C2366" w:rsidRDefault="00CA7318" w:rsidP="00CA7318">
            <w:pPr>
              <w:spacing w:before="60"/>
              <w:jc w:val="both"/>
              <w:rPr>
                <w:rFonts w:asciiTheme="minorHAnsi" w:eastAsia="Times New Roman" w:hAnsiTheme="minorHAnsi" w:cstheme="minorHAnsi"/>
                <w:b/>
                <w:color w:val="000000" w:themeColor="text1"/>
                <w:sz w:val="24"/>
                <w:szCs w:val="24"/>
              </w:rPr>
            </w:pPr>
            <w:r w:rsidRPr="00130A95">
              <w:rPr>
                <w:rFonts w:asciiTheme="minorHAnsi" w:eastAsia="Times New Roman" w:hAnsiTheme="minorHAnsi" w:cstheme="minorHAnsi"/>
                <w:b/>
                <w:color w:val="000000" w:themeColor="text1"/>
                <w:sz w:val="24"/>
                <w:szCs w:val="24"/>
              </w:rPr>
              <w:t>Maksymalnie w tym kryterium wykonawca może otrzymać 20 pkt.</w:t>
            </w:r>
          </w:p>
        </w:tc>
      </w:tr>
      <w:tr w:rsidR="00CA7318" w:rsidRPr="00067C2A" w14:paraId="5A193BE4" w14:textId="77777777" w:rsidTr="00BB4DD4">
        <w:trPr>
          <w:trHeight w:val="595"/>
        </w:trPr>
        <w:tc>
          <w:tcPr>
            <w:tcW w:w="426" w:type="dxa"/>
            <w:vAlign w:val="center"/>
          </w:tcPr>
          <w:p w14:paraId="2BA8D982" w14:textId="77777777" w:rsidR="00CA7318" w:rsidRPr="00067C2A"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3</w:t>
            </w:r>
          </w:p>
        </w:tc>
        <w:tc>
          <w:tcPr>
            <w:tcW w:w="1769" w:type="dxa"/>
            <w:vAlign w:val="center"/>
          </w:tcPr>
          <w:p w14:paraId="07AD293F" w14:textId="12EB93DC" w:rsidR="00CA7318" w:rsidRPr="00067C2A" w:rsidRDefault="0021664F"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color w:val="000000" w:themeColor="text1"/>
                <w:sz w:val="24"/>
                <w:szCs w:val="24"/>
                <w:lang w:eastAsia="pl-PL"/>
              </w:rPr>
              <w:t xml:space="preserve">Skrócenie Terminu </w:t>
            </w:r>
            <w:r w:rsidR="00CA7318">
              <w:rPr>
                <w:rFonts w:asciiTheme="minorHAnsi" w:eastAsia="Times New Roman" w:hAnsiTheme="minorHAnsi" w:cstheme="minorHAnsi"/>
                <w:b/>
                <w:color w:val="000000" w:themeColor="text1"/>
                <w:sz w:val="24"/>
                <w:szCs w:val="24"/>
                <w:lang w:eastAsia="pl-PL"/>
              </w:rPr>
              <w:t>wykonania</w:t>
            </w:r>
          </w:p>
        </w:tc>
        <w:tc>
          <w:tcPr>
            <w:tcW w:w="1134" w:type="dxa"/>
            <w:vAlign w:val="center"/>
          </w:tcPr>
          <w:p w14:paraId="19140146" w14:textId="2D7A3B35" w:rsidR="00CA7318" w:rsidRPr="0021664F"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highlight w:val="yellow"/>
                <w:lang w:eastAsia="pl-PL"/>
              </w:rPr>
            </w:pPr>
            <w:r w:rsidRPr="0021664F">
              <w:rPr>
                <w:rFonts w:asciiTheme="minorHAnsi" w:eastAsia="Times New Roman" w:hAnsiTheme="minorHAnsi" w:cstheme="minorHAnsi"/>
                <w:b/>
                <w:sz w:val="24"/>
                <w:szCs w:val="24"/>
                <w:highlight w:val="yellow"/>
                <w:lang w:eastAsia="pl-PL"/>
              </w:rPr>
              <w:t>20%</w:t>
            </w:r>
          </w:p>
        </w:tc>
        <w:tc>
          <w:tcPr>
            <w:tcW w:w="6712" w:type="dxa"/>
          </w:tcPr>
          <w:p w14:paraId="20EE4B94" w14:textId="36070FD3" w:rsidR="00CA7318" w:rsidRPr="0021664F" w:rsidRDefault="00CA7318" w:rsidP="00CA7318">
            <w:pPr>
              <w:spacing w:before="60" w:after="120"/>
              <w:jc w:val="both"/>
              <w:rPr>
                <w:rFonts w:asciiTheme="minorHAnsi" w:eastAsia="Times New Roman" w:hAnsiTheme="minorHAnsi" w:cstheme="minorHAnsi"/>
                <w:b/>
                <w:color w:val="000000" w:themeColor="text1"/>
                <w:sz w:val="24"/>
                <w:szCs w:val="24"/>
                <w:highlight w:val="yellow"/>
              </w:rPr>
            </w:pPr>
            <w:r w:rsidRPr="0021664F">
              <w:rPr>
                <w:rFonts w:asciiTheme="minorHAnsi" w:eastAsia="Times New Roman" w:hAnsiTheme="minorHAnsi" w:cstheme="minorHAnsi"/>
                <w:b/>
                <w:color w:val="000000" w:themeColor="text1"/>
                <w:sz w:val="24"/>
                <w:szCs w:val="24"/>
                <w:highlight w:val="yellow"/>
              </w:rPr>
              <w:t>T – Termin wykonania</w:t>
            </w:r>
          </w:p>
          <w:p w14:paraId="70D61F44" w14:textId="77777777" w:rsidR="00CA7318" w:rsidRPr="0021664F" w:rsidRDefault="00CA7318" w:rsidP="00CA7318">
            <w:pPr>
              <w:spacing w:before="60" w:after="120"/>
              <w:jc w:val="both"/>
              <w:rPr>
                <w:rFonts w:asciiTheme="minorHAnsi" w:eastAsia="Times New Roman" w:hAnsiTheme="minorHAnsi" w:cstheme="minorHAnsi"/>
                <w:b/>
                <w:color w:val="000000" w:themeColor="text1"/>
                <w:sz w:val="24"/>
                <w:szCs w:val="24"/>
                <w:highlight w:val="yellow"/>
              </w:rPr>
            </w:pPr>
            <w:r w:rsidRPr="0021664F">
              <w:rPr>
                <w:rFonts w:asciiTheme="minorHAnsi" w:eastAsia="Times New Roman" w:hAnsiTheme="minorHAnsi" w:cstheme="minorHAnsi"/>
                <w:b/>
                <w:color w:val="000000" w:themeColor="text1"/>
                <w:sz w:val="24"/>
                <w:szCs w:val="24"/>
                <w:highlight w:val="yellow"/>
              </w:rPr>
              <w:t>gdzie:</w:t>
            </w:r>
          </w:p>
          <w:p w14:paraId="38F3DDCD" w14:textId="6DCAA600" w:rsidR="0021664F" w:rsidRPr="0021664F" w:rsidRDefault="0021664F" w:rsidP="0021664F">
            <w:pPr>
              <w:spacing w:before="60" w:after="120"/>
              <w:jc w:val="both"/>
              <w:rPr>
                <w:rFonts w:asciiTheme="minorHAnsi" w:eastAsia="Times New Roman" w:hAnsiTheme="minorHAnsi" w:cstheme="minorHAnsi"/>
                <w:b/>
                <w:color w:val="000000" w:themeColor="text1"/>
                <w:sz w:val="24"/>
                <w:szCs w:val="24"/>
                <w:highlight w:val="yellow"/>
              </w:rPr>
            </w:pPr>
            <w:r w:rsidRPr="0021664F">
              <w:rPr>
                <w:rFonts w:asciiTheme="minorHAnsi" w:eastAsia="Times New Roman" w:hAnsiTheme="minorHAnsi" w:cstheme="minorHAnsi"/>
                <w:color w:val="000000" w:themeColor="text1"/>
                <w:sz w:val="24"/>
                <w:szCs w:val="24"/>
                <w:highlight w:val="yellow"/>
              </w:rPr>
              <w:t xml:space="preserve">- za </w:t>
            </w:r>
            <w:r w:rsidRPr="0021664F">
              <w:rPr>
                <w:rFonts w:asciiTheme="minorHAnsi" w:eastAsia="Times New Roman" w:hAnsiTheme="minorHAnsi" w:cstheme="minorHAnsi"/>
                <w:color w:val="000000" w:themeColor="text1"/>
                <w:sz w:val="24"/>
                <w:szCs w:val="24"/>
                <w:highlight w:val="yellow"/>
              </w:rPr>
              <w:t xml:space="preserve">skrócenie </w:t>
            </w:r>
            <w:r w:rsidRPr="0021664F">
              <w:rPr>
                <w:rFonts w:asciiTheme="minorHAnsi" w:hAnsiTheme="minorHAnsi" w:cstheme="minorHAnsi"/>
                <w:bCs/>
                <w:highlight w:val="yellow"/>
              </w:rPr>
              <w:t xml:space="preserve">Terminu zakończenia robót budowlanych oraz </w:t>
            </w:r>
            <w:r w:rsidRPr="0021664F">
              <w:rPr>
                <w:rFonts w:asciiTheme="minorHAnsi" w:hAnsiTheme="minorHAnsi" w:cstheme="minorHAnsi"/>
                <w:highlight w:val="yellow"/>
              </w:rPr>
              <w:t>Terminu ostatecznego odbioru robót budowlanych</w:t>
            </w:r>
            <w:r w:rsidRPr="0021664F">
              <w:rPr>
                <w:rFonts w:asciiTheme="minorHAnsi" w:eastAsia="Times New Roman" w:hAnsiTheme="minorHAnsi" w:cstheme="minorHAnsi"/>
                <w:color w:val="000000" w:themeColor="text1"/>
                <w:sz w:val="24"/>
                <w:szCs w:val="24"/>
                <w:highlight w:val="yellow"/>
              </w:rPr>
              <w:t xml:space="preserve"> </w:t>
            </w:r>
            <w:r w:rsidRPr="0021664F">
              <w:rPr>
                <w:rFonts w:asciiTheme="minorHAnsi" w:eastAsia="Times New Roman" w:hAnsiTheme="minorHAnsi" w:cstheme="minorHAnsi"/>
                <w:color w:val="000000" w:themeColor="text1"/>
                <w:sz w:val="24"/>
                <w:szCs w:val="24"/>
                <w:highlight w:val="yellow"/>
              </w:rPr>
              <w:t xml:space="preserve">o 14 dni </w:t>
            </w:r>
            <w:r w:rsidRPr="0021664F">
              <w:rPr>
                <w:rFonts w:asciiTheme="minorHAnsi" w:eastAsia="Times New Roman" w:hAnsiTheme="minorHAnsi" w:cstheme="minorHAnsi"/>
                <w:color w:val="000000" w:themeColor="text1"/>
                <w:sz w:val="24"/>
                <w:szCs w:val="24"/>
                <w:highlight w:val="yellow"/>
              </w:rPr>
              <w:t>zamawiający przydzieli</w:t>
            </w:r>
            <w:r w:rsidRPr="0021664F">
              <w:rPr>
                <w:rFonts w:asciiTheme="minorHAnsi" w:eastAsia="Times New Roman" w:hAnsiTheme="minorHAnsi" w:cstheme="minorHAnsi"/>
                <w:b/>
                <w:color w:val="000000" w:themeColor="text1"/>
                <w:sz w:val="24"/>
                <w:szCs w:val="24"/>
                <w:highlight w:val="yellow"/>
              </w:rPr>
              <w:t xml:space="preserve"> 10 pkt.</w:t>
            </w:r>
          </w:p>
          <w:p w14:paraId="67F6A229" w14:textId="51CAE775" w:rsidR="00CA7318" w:rsidRPr="0021664F" w:rsidRDefault="0021664F" w:rsidP="0021664F">
            <w:pPr>
              <w:spacing w:before="60" w:after="120"/>
              <w:jc w:val="both"/>
              <w:rPr>
                <w:rFonts w:asciiTheme="minorHAnsi" w:eastAsia="Times New Roman" w:hAnsiTheme="minorHAnsi" w:cstheme="minorHAnsi"/>
                <w:b/>
                <w:color w:val="000000" w:themeColor="text1"/>
                <w:sz w:val="24"/>
                <w:szCs w:val="24"/>
                <w:highlight w:val="yellow"/>
              </w:rPr>
            </w:pPr>
            <w:r w:rsidRPr="0021664F">
              <w:rPr>
                <w:rFonts w:asciiTheme="minorHAnsi" w:eastAsia="Times New Roman" w:hAnsiTheme="minorHAnsi" w:cstheme="minorHAnsi"/>
                <w:color w:val="000000" w:themeColor="text1"/>
                <w:sz w:val="24"/>
                <w:szCs w:val="24"/>
                <w:highlight w:val="yellow"/>
              </w:rPr>
              <w:t xml:space="preserve">- za skrócenie </w:t>
            </w:r>
            <w:r w:rsidRPr="0021664F">
              <w:rPr>
                <w:rFonts w:asciiTheme="minorHAnsi" w:hAnsiTheme="minorHAnsi" w:cstheme="minorHAnsi"/>
                <w:bCs/>
                <w:highlight w:val="yellow"/>
              </w:rPr>
              <w:t xml:space="preserve">Terminu zakończenia robót budowlanych oraz </w:t>
            </w:r>
            <w:r w:rsidRPr="0021664F">
              <w:rPr>
                <w:rFonts w:asciiTheme="minorHAnsi" w:hAnsiTheme="minorHAnsi" w:cstheme="minorHAnsi"/>
                <w:highlight w:val="yellow"/>
              </w:rPr>
              <w:t>Terminu ostatecznego odbioru robót budowlanych</w:t>
            </w:r>
            <w:r w:rsidRPr="0021664F">
              <w:rPr>
                <w:rFonts w:asciiTheme="minorHAnsi" w:eastAsia="Times New Roman" w:hAnsiTheme="minorHAnsi" w:cstheme="minorHAnsi"/>
                <w:color w:val="000000" w:themeColor="text1"/>
                <w:sz w:val="24"/>
                <w:szCs w:val="24"/>
                <w:highlight w:val="yellow"/>
              </w:rPr>
              <w:t xml:space="preserve"> </w:t>
            </w:r>
            <w:r w:rsidRPr="0021664F">
              <w:rPr>
                <w:rFonts w:asciiTheme="minorHAnsi" w:eastAsia="Times New Roman" w:hAnsiTheme="minorHAnsi" w:cstheme="minorHAnsi"/>
                <w:color w:val="000000" w:themeColor="text1"/>
                <w:sz w:val="24"/>
                <w:szCs w:val="24"/>
                <w:highlight w:val="yellow"/>
              </w:rPr>
              <w:t>o 28</w:t>
            </w:r>
            <w:r w:rsidRPr="0021664F">
              <w:rPr>
                <w:rFonts w:asciiTheme="minorHAnsi" w:eastAsia="Times New Roman" w:hAnsiTheme="minorHAnsi" w:cstheme="minorHAnsi"/>
                <w:color w:val="000000" w:themeColor="text1"/>
                <w:sz w:val="24"/>
                <w:szCs w:val="24"/>
                <w:highlight w:val="yellow"/>
              </w:rPr>
              <w:t xml:space="preserve"> dni zamawiający przydzieli</w:t>
            </w:r>
            <w:r w:rsidRPr="0021664F">
              <w:rPr>
                <w:rFonts w:asciiTheme="minorHAnsi" w:eastAsia="Times New Roman" w:hAnsiTheme="minorHAnsi" w:cstheme="minorHAnsi"/>
                <w:b/>
                <w:color w:val="000000" w:themeColor="text1"/>
                <w:sz w:val="24"/>
                <w:szCs w:val="24"/>
                <w:highlight w:val="yellow"/>
              </w:rPr>
              <w:t xml:space="preserve"> 2</w:t>
            </w:r>
            <w:r w:rsidRPr="0021664F">
              <w:rPr>
                <w:rFonts w:asciiTheme="minorHAnsi" w:eastAsia="Times New Roman" w:hAnsiTheme="minorHAnsi" w:cstheme="minorHAnsi"/>
                <w:b/>
                <w:color w:val="000000" w:themeColor="text1"/>
                <w:sz w:val="24"/>
                <w:szCs w:val="24"/>
                <w:highlight w:val="yellow"/>
              </w:rPr>
              <w:t>0 pkt.</w:t>
            </w:r>
          </w:p>
          <w:p w14:paraId="353C01AE" w14:textId="63484E74" w:rsidR="00CA7318" w:rsidRPr="0021664F" w:rsidRDefault="00CA7318" w:rsidP="00CA7318">
            <w:pPr>
              <w:spacing w:before="60"/>
              <w:jc w:val="both"/>
              <w:rPr>
                <w:rFonts w:asciiTheme="minorHAnsi" w:eastAsia="Times New Roman" w:hAnsiTheme="minorHAnsi" w:cstheme="minorHAnsi"/>
                <w:b/>
                <w:sz w:val="24"/>
                <w:szCs w:val="24"/>
                <w:highlight w:val="yellow"/>
                <w:lang w:eastAsia="pl-PL"/>
              </w:rPr>
            </w:pPr>
            <w:r w:rsidRPr="0021664F">
              <w:rPr>
                <w:rFonts w:asciiTheme="minorHAnsi" w:eastAsia="Times New Roman" w:hAnsiTheme="minorHAnsi" w:cstheme="minorHAnsi"/>
                <w:b/>
                <w:color w:val="000000" w:themeColor="text1"/>
                <w:sz w:val="24"/>
                <w:szCs w:val="24"/>
                <w:highlight w:val="yellow"/>
              </w:rPr>
              <w:t>Maksymalnie w tym kryterium wykonawca może otrzymać 20 pkt.</w:t>
            </w:r>
          </w:p>
        </w:tc>
      </w:tr>
    </w:tbl>
    <w:p w14:paraId="151B6D3A" w14:textId="77777777" w:rsidR="00067C2A" w:rsidRPr="00067C2A"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sz w:val="24"/>
          <w:szCs w:val="24"/>
        </w:rPr>
      </w:pPr>
      <w:r w:rsidRPr="00067C2A">
        <w:rPr>
          <w:rFonts w:asciiTheme="minorHAnsi" w:eastAsia="Times New Roman" w:hAnsiTheme="minorHAnsi" w:cstheme="minorHAnsi"/>
          <w:b/>
          <w:sz w:val="24"/>
          <w:szCs w:val="24"/>
          <w:u w:val="single"/>
        </w:rPr>
        <w:t>Uwaga:</w:t>
      </w:r>
      <w:r w:rsidRPr="00067C2A">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067C2A" w:rsidRDefault="00067C2A" w:rsidP="00067C2A">
      <w:pPr>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Jeżeli złożono ofertę, której wybór prowadziłby do powstania u Zamawiającego obowiązku podatkowego zgodnie z przepisami o podatku od towarów i usług, Zamawiający w </w:t>
      </w:r>
      <w:r w:rsidRPr="00067C2A">
        <w:rPr>
          <w:rFonts w:asciiTheme="minorHAnsi" w:eastAsia="Times New Roman" w:hAnsiTheme="minorHAnsi" w:cstheme="minorHAnsi"/>
          <w:color w:val="000000"/>
          <w:sz w:val="24"/>
          <w:szCs w:val="24"/>
        </w:rPr>
        <w:lastRenderedPageBreak/>
        <w:t>celu oceny takiej oferty doliczy do przedstawionej w niej ceny podatek od towarów i usług, który miałby obowiązek rozliczyć zgodnie z tymi przepisami.</w:t>
      </w:r>
    </w:p>
    <w:p w14:paraId="001F3093" w14:textId="77777777" w:rsidR="00067C2A" w:rsidRPr="00067C2A"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067C2A" w:rsidRDefault="00067C2A" w:rsidP="00067C2A">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067C2A"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Informacje dotyczące umowy</w:t>
      </w:r>
    </w:p>
    <w:p w14:paraId="0B87D591" w14:textId="77777777" w:rsidR="00067C2A" w:rsidRPr="0056419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Istotne dla Zamawiającego </w:t>
      </w:r>
      <w:r w:rsidRPr="0056419A">
        <w:rPr>
          <w:rFonts w:asciiTheme="minorHAnsi" w:eastAsia="Times New Roman" w:hAnsiTheme="minorHAnsi" w:cstheme="minorHAnsi"/>
          <w:sz w:val="24"/>
          <w:szCs w:val="24"/>
          <w:lang w:eastAsia="pl-PL"/>
        </w:rPr>
        <w:t>postanowienia umowy, zawiera wzór umowy stanowiący załącznik nr 4 do SWIZ.</w:t>
      </w:r>
    </w:p>
    <w:p w14:paraId="7518D7EA"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56419A">
        <w:rPr>
          <w:rFonts w:asciiTheme="minorHAnsi" w:eastAsia="Times New Roman" w:hAnsiTheme="minorHAnsi" w:cstheme="minorHAnsi"/>
          <w:sz w:val="24"/>
          <w:szCs w:val="24"/>
          <w:lang w:eastAsia="pl-PL"/>
        </w:rPr>
        <w:t>Zamawiający przewiduje możliwość zmian postanowień zawartej umowy (tzw. zmiany kontraktowe), w stosunku do</w:t>
      </w:r>
      <w:bookmarkStart w:id="0" w:name="_GoBack"/>
      <w:bookmarkEnd w:id="0"/>
      <w:r w:rsidRPr="00067C2A">
        <w:rPr>
          <w:rFonts w:asciiTheme="minorHAnsi" w:eastAsia="Times New Roman" w:hAnsiTheme="minorHAnsi" w:cstheme="minorHAnsi"/>
          <w:sz w:val="24"/>
          <w:szCs w:val="24"/>
          <w:lang w:eastAsia="pl-PL"/>
        </w:rPr>
        <w:t xml:space="preserve"> treści oferty, na podstawie której dokonano wyboru Wykonawcy, zgodnie z warunkami podanymi we wzorze umowy.</w:t>
      </w:r>
    </w:p>
    <w:p w14:paraId="55202DB5" w14:textId="77777777" w:rsidR="00067C2A" w:rsidRPr="00947215"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dokonania wyboru najkorzystniejszej oferty złożonej przez Wykonawców wspólnie ubiegających się o udzielenie zamówienia, przed podpisaniem umowy należy przedłożyć umowę regulującą współpracę tych podmiotów (umowa konsorcjum, umowa </w:t>
      </w:r>
      <w:r w:rsidRPr="00947215">
        <w:rPr>
          <w:rFonts w:asciiTheme="minorHAnsi" w:eastAsia="Times New Roman" w:hAnsiTheme="minorHAnsi" w:cstheme="minorHAnsi"/>
          <w:sz w:val="24"/>
          <w:szCs w:val="24"/>
          <w:lang w:eastAsia="pl-PL"/>
        </w:rPr>
        <w:t>spółki cywilnej).</w:t>
      </w:r>
    </w:p>
    <w:p w14:paraId="4E8662C7" w14:textId="77777777" w:rsidR="00067C2A" w:rsidRPr="00947215"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947215"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47215">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610C06" w:rsidRDefault="00067C2A" w:rsidP="00067C2A">
      <w:pPr>
        <w:tabs>
          <w:tab w:val="left" w:pos="426"/>
        </w:tabs>
        <w:spacing w:line="240" w:lineRule="auto"/>
        <w:contextualSpacing/>
        <w:jc w:val="both"/>
        <w:rPr>
          <w:rFonts w:asciiTheme="minorHAnsi" w:eastAsia="Times New Roman" w:hAnsiTheme="minorHAnsi" w:cstheme="minorHAnsi"/>
          <w:b/>
          <w:sz w:val="24"/>
          <w:szCs w:val="24"/>
          <w:highlight w:val="yellow"/>
          <w:lang w:eastAsia="pl-PL"/>
        </w:rPr>
      </w:pPr>
    </w:p>
    <w:p w14:paraId="007E601C" w14:textId="604DF4D1" w:rsidR="00947215" w:rsidRPr="001B3246" w:rsidRDefault="00947215" w:rsidP="00947215">
      <w:pPr>
        <w:pStyle w:val="Akapitzlist"/>
        <w:numPr>
          <w:ilvl w:val="0"/>
          <w:numId w:val="37"/>
        </w:numPr>
        <w:tabs>
          <w:tab w:val="left" w:pos="426"/>
        </w:tabs>
        <w:spacing w:after="0" w:line="240" w:lineRule="auto"/>
        <w:jc w:val="both"/>
        <w:rPr>
          <w:rFonts w:eastAsia="Times New Roman" w:cstheme="minorHAnsi"/>
          <w:b/>
          <w:sz w:val="24"/>
          <w:szCs w:val="24"/>
          <w:lang w:eastAsia="pl-PL"/>
        </w:rPr>
      </w:pPr>
      <w:r w:rsidRPr="001B3246">
        <w:rPr>
          <w:rFonts w:cstheme="minorHAnsi"/>
          <w:bCs/>
          <w:color w:val="000000" w:themeColor="text1"/>
          <w:sz w:val="24"/>
          <w:szCs w:val="24"/>
        </w:rPr>
        <w:t>Wykonawcy, którego oferta została wybrana jako najkorzystniejsza</w:t>
      </w:r>
      <w:r w:rsidRPr="001B3246">
        <w:rPr>
          <w:rFonts w:cstheme="minorHAnsi"/>
          <w:color w:val="000000" w:themeColor="text1"/>
          <w:sz w:val="24"/>
          <w:szCs w:val="24"/>
        </w:rPr>
        <w:t xml:space="preserve"> zobowiązany jest do wniesienia zabezpieczenia należyteg</w:t>
      </w:r>
      <w:r>
        <w:rPr>
          <w:rFonts w:cstheme="minorHAnsi"/>
          <w:color w:val="000000" w:themeColor="text1"/>
          <w:sz w:val="24"/>
          <w:szCs w:val="24"/>
        </w:rPr>
        <w:t>o wykonania umowy w wysokości 10</w:t>
      </w:r>
      <w:r w:rsidRPr="001B3246">
        <w:rPr>
          <w:rFonts w:cstheme="minorHAnsi"/>
          <w:color w:val="000000" w:themeColor="text1"/>
          <w:sz w:val="24"/>
          <w:szCs w:val="24"/>
        </w:rPr>
        <w:t xml:space="preserve"> % ceny całkowitej podanej w ofercie.</w:t>
      </w:r>
    </w:p>
    <w:p w14:paraId="0B39CC78" w14:textId="77777777" w:rsidR="00947215" w:rsidRPr="001B3246"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1B3246">
        <w:rPr>
          <w:rFonts w:cstheme="minorHAnsi"/>
          <w:bCs/>
          <w:color w:val="000000" w:themeColor="text1"/>
          <w:sz w:val="24"/>
          <w:szCs w:val="24"/>
        </w:rPr>
        <w:t>Zabezpieczenie należytego wykonania umowy może być wniesione według wyboru Wykonawcy w jednej lub kilku następujących formach:</w:t>
      </w:r>
    </w:p>
    <w:p w14:paraId="4365D736" w14:textId="77777777" w:rsidR="00947215" w:rsidRPr="001B3246" w:rsidRDefault="00947215" w:rsidP="00947215">
      <w:pPr>
        <w:pStyle w:val="Tekstpodstawowy"/>
        <w:numPr>
          <w:ilvl w:val="0"/>
          <w:numId w:val="39"/>
        </w:numPr>
        <w:rPr>
          <w:rFonts w:asciiTheme="minorHAnsi" w:hAnsiTheme="minorHAnsi" w:cstheme="minorHAnsi"/>
          <w:bCs/>
          <w:color w:val="000000" w:themeColor="text1"/>
          <w:sz w:val="24"/>
          <w:szCs w:val="24"/>
        </w:rPr>
      </w:pPr>
      <w:r w:rsidRPr="001B3246">
        <w:rPr>
          <w:rFonts w:asciiTheme="minorHAnsi" w:hAnsiTheme="minorHAnsi" w:cstheme="minorHAnsi"/>
          <w:bCs/>
          <w:color w:val="000000" w:themeColor="text1"/>
          <w:sz w:val="24"/>
          <w:szCs w:val="24"/>
        </w:rPr>
        <w:t>pieniądzu;</w:t>
      </w:r>
    </w:p>
    <w:p w14:paraId="34FDF9C3" w14:textId="77777777" w:rsidR="00947215" w:rsidRPr="001B3246" w:rsidRDefault="00947215" w:rsidP="00947215">
      <w:pPr>
        <w:pStyle w:val="Tekstpodstawowy"/>
        <w:numPr>
          <w:ilvl w:val="0"/>
          <w:numId w:val="39"/>
        </w:numPr>
        <w:rPr>
          <w:rFonts w:asciiTheme="minorHAnsi" w:hAnsiTheme="minorHAnsi" w:cstheme="minorHAnsi"/>
          <w:bCs/>
          <w:color w:val="000000" w:themeColor="text1"/>
          <w:sz w:val="24"/>
          <w:szCs w:val="24"/>
        </w:rPr>
      </w:pPr>
      <w:r w:rsidRPr="001B3246">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E638669" w14:textId="77777777" w:rsidR="00947215" w:rsidRPr="001B3246" w:rsidRDefault="00947215" w:rsidP="00947215">
      <w:pPr>
        <w:pStyle w:val="Tekstpodstawowy"/>
        <w:numPr>
          <w:ilvl w:val="0"/>
          <w:numId w:val="39"/>
        </w:numPr>
        <w:rPr>
          <w:rFonts w:asciiTheme="minorHAnsi" w:hAnsiTheme="minorHAnsi" w:cstheme="minorHAnsi"/>
          <w:bCs/>
          <w:color w:val="000000" w:themeColor="text1"/>
          <w:sz w:val="24"/>
          <w:szCs w:val="24"/>
        </w:rPr>
      </w:pPr>
      <w:r w:rsidRPr="001B3246">
        <w:rPr>
          <w:rFonts w:asciiTheme="minorHAnsi" w:hAnsiTheme="minorHAnsi" w:cstheme="minorHAnsi"/>
          <w:bCs/>
          <w:color w:val="000000" w:themeColor="text1"/>
          <w:sz w:val="24"/>
          <w:szCs w:val="24"/>
        </w:rPr>
        <w:t>gwarancjach bankowych;</w:t>
      </w:r>
    </w:p>
    <w:p w14:paraId="1B281215" w14:textId="77777777" w:rsidR="00947215" w:rsidRPr="001B3246" w:rsidRDefault="00947215" w:rsidP="00947215">
      <w:pPr>
        <w:pStyle w:val="Tekstpodstawowy"/>
        <w:numPr>
          <w:ilvl w:val="0"/>
          <w:numId w:val="39"/>
        </w:numPr>
        <w:rPr>
          <w:rFonts w:asciiTheme="minorHAnsi" w:hAnsiTheme="minorHAnsi" w:cstheme="minorHAnsi"/>
          <w:bCs/>
          <w:color w:val="000000" w:themeColor="text1"/>
          <w:sz w:val="24"/>
          <w:szCs w:val="24"/>
        </w:rPr>
      </w:pPr>
      <w:r w:rsidRPr="001B3246">
        <w:rPr>
          <w:rFonts w:asciiTheme="minorHAnsi" w:hAnsiTheme="minorHAnsi" w:cstheme="minorHAnsi"/>
          <w:bCs/>
          <w:color w:val="000000" w:themeColor="text1"/>
          <w:sz w:val="24"/>
          <w:szCs w:val="24"/>
        </w:rPr>
        <w:t>gwarancjach ubezpieczeniowych;</w:t>
      </w:r>
    </w:p>
    <w:p w14:paraId="6B4A8259" w14:textId="77777777" w:rsidR="00947215" w:rsidRPr="001B3246" w:rsidRDefault="00947215" w:rsidP="00947215">
      <w:pPr>
        <w:pStyle w:val="Tekstpodstawowy"/>
        <w:numPr>
          <w:ilvl w:val="0"/>
          <w:numId w:val="39"/>
        </w:numPr>
        <w:rPr>
          <w:rFonts w:asciiTheme="minorHAnsi" w:hAnsiTheme="minorHAnsi" w:cstheme="minorHAnsi"/>
          <w:bCs/>
          <w:color w:val="000000" w:themeColor="text1"/>
          <w:sz w:val="24"/>
          <w:szCs w:val="24"/>
        </w:rPr>
      </w:pPr>
      <w:r w:rsidRPr="001B3246">
        <w:rPr>
          <w:rFonts w:asciiTheme="minorHAnsi" w:hAnsiTheme="minorHAnsi" w:cstheme="minorHAnsi"/>
          <w:bCs/>
          <w:color w:val="000000" w:themeColor="text1"/>
          <w:sz w:val="24"/>
          <w:szCs w:val="24"/>
        </w:rPr>
        <w:lastRenderedPageBreak/>
        <w:t>poręczeniach udzielanych przez podmioty, o których mowa w art. 6b ust.5 pkt 2 ustawy z dnia 9 listopada 2000r. o utworzeniu Polskiej Agencji Rozwoju Przedsiębiorczości.</w:t>
      </w:r>
    </w:p>
    <w:p w14:paraId="24777E8E" w14:textId="77777777" w:rsidR="00947215" w:rsidRPr="001B3246"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1B3246">
        <w:rPr>
          <w:rFonts w:cstheme="minorHAnsi"/>
          <w:bCs/>
          <w:color w:val="000000" w:themeColor="text1"/>
          <w:sz w:val="24"/>
          <w:szCs w:val="24"/>
        </w:rPr>
        <w:t xml:space="preserve">Zabezpieczenie należytego wykonania umowy wnoszone w formie pieniężnej powinno zostać wpłacone przelewem na rachunek bankowy </w:t>
      </w:r>
      <w:r w:rsidRPr="001B3246">
        <w:rPr>
          <w:rFonts w:eastAsia="Times New Roman" w:cstheme="minorHAnsi"/>
          <w:color w:val="000000" w:themeColor="text1"/>
          <w:sz w:val="24"/>
          <w:szCs w:val="24"/>
          <w:lang w:eastAsia="pl-PL"/>
        </w:rPr>
        <w:t>Zamawiającego.</w:t>
      </w:r>
    </w:p>
    <w:p w14:paraId="173EC88F" w14:textId="77777777" w:rsidR="00947215" w:rsidRPr="00947215"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1B3246">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EA0C78D" w14:textId="77777777" w:rsidR="00947215" w:rsidRPr="001B3246"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1B3246">
        <w:rPr>
          <w:rFonts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9144F80" w14:textId="77777777" w:rsidR="00947215" w:rsidRPr="001B3246"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1B3246">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B3AD530" w14:textId="77777777" w:rsidR="00947215" w:rsidRPr="001B3246"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1B3246">
        <w:rPr>
          <w:rFonts w:cstheme="minorHAnsi"/>
          <w:bCs/>
          <w:color w:val="000000" w:themeColor="text1"/>
          <w:sz w:val="24"/>
          <w:szCs w:val="24"/>
        </w:rPr>
        <w:t>Zamawiający dokona zwrotu zabezpieczenia należytego wykonania umowy w następujący sposób:</w:t>
      </w:r>
    </w:p>
    <w:p w14:paraId="1B117DAA" w14:textId="77777777" w:rsidR="00947215" w:rsidRPr="001B3246"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1B3246">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1B3246">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1B3246">
        <w:rPr>
          <w:rFonts w:cstheme="minorHAnsi"/>
          <w:bCs/>
          <w:color w:val="000000" w:themeColor="text1"/>
          <w:sz w:val="24"/>
          <w:szCs w:val="24"/>
        </w:rPr>
        <w:t>,</w:t>
      </w:r>
    </w:p>
    <w:p w14:paraId="090E938A" w14:textId="77777777" w:rsidR="00947215" w:rsidRPr="001B3246"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1B3246">
        <w:rPr>
          <w:rFonts w:cstheme="minorHAnsi"/>
          <w:bCs/>
          <w:color w:val="000000" w:themeColor="text1"/>
          <w:sz w:val="24"/>
          <w:szCs w:val="24"/>
        </w:rPr>
        <w:lastRenderedPageBreak/>
        <w:t>30 % wartości zabezpieczenia zostanie zatrzymane przez Zamawiającego na zabezpieczenie roszczeń z tytułu rękojmi za wady, kwota ta zostanie zwrócona w terminie 15 dni po upływie okresu rękojmi za wady.</w:t>
      </w:r>
    </w:p>
    <w:p w14:paraId="3DEE9C7F"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422BA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C86BA73" w14:textId="77777777" w:rsidR="00422BA6" w:rsidRPr="00422BA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422BA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422BA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wyboru trybu negocjacji bez ogłoszenia, zamówienia z wolnej ręki lub zapytania o cenę; </w:t>
      </w:r>
    </w:p>
    <w:p w14:paraId="5EBB6F95" w14:textId="77777777" w:rsidR="00422BA6" w:rsidRPr="00422BA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14:paraId="57B48C81" w14:textId="77777777" w:rsidR="00422BA6" w:rsidRPr="00422BA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422BA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14:paraId="5D289AC1" w14:textId="77777777" w:rsidR="00422BA6" w:rsidRPr="00422BA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14:paraId="79C5BFAB" w14:textId="77777777" w:rsidR="00422BA6" w:rsidRPr="00422BA6"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14:paraId="3256EFFE" w14:textId="77777777" w:rsidR="00422BA6" w:rsidRPr="00422BA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422BA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14:paraId="10939820" w14:textId="77777777" w:rsidR="00422BA6" w:rsidRPr="00422BA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422BA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422BA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422BA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422BA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1EE56A15" w14:textId="77777777" w:rsidR="00422BA6" w:rsidRPr="00422BA6"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9"/>
      <w:footerReference w:type="default" r:id="rId10"/>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ED183" w14:textId="77777777" w:rsidR="003926A1" w:rsidRDefault="003926A1" w:rsidP="00790505">
      <w:pPr>
        <w:spacing w:line="240" w:lineRule="auto"/>
      </w:pPr>
      <w:r>
        <w:separator/>
      </w:r>
    </w:p>
  </w:endnote>
  <w:endnote w:type="continuationSeparator" w:id="0">
    <w:p w14:paraId="16552A89" w14:textId="77777777" w:rsidR="003926A1" w:rsidRDefault="003926A1"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09CF2" w14:textId="77777777" w:rsidR="003926A1" w:rsidRDefault="003926A1" w:rsidP="00790505">
      <w:pPr>
        <w:spacing w:line="240" w:lineRule="auto"/>
      </w:pPr>
      <w:r>
        <w:separator/>
      </w:r>
    </w:p>
  </w:footnote>
  <w:footnote w:type="continuationSeparator" w:id="0">
    <w:p w14:paraId="76BA6ECF" w14:textId="77777777" w:rsidR="003926A1" w:rsidRDefault="003926A1"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F7B6F38"/>
    <w:multiLevelType w:val="hybridMultilevel"/>
    <w:tmpl w:val="1F5A140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9753D"/>
    <w:multiLevelType w:val="hybridMultilevel"/>
    <w:tmpl w:val="0B40D3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8CD337E"/>
    <w:multiLevelType w:val="hybridMultilevel"/>
    <w:tmpl w:val="71125F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4"/>
  </w:num>
  <w:num w:numId="2">
    <w:abstractNumId w:val="30"/>
  </w:num>
  <w:num w:numId="3">
    <w:abstractNumId w:val="21"/>
  </w:num>
  <w:num w:numId="4">
    <w:abstractNumId w:val="28"/>
  </w:num>
  <w:num w:numId="5">
    <w:abstractNumId w:val="6"/>
  </w:num>
  <w:num w:numId="6">
    <w:abstractNumId w:val="0"/>
  </w:num>
  <w:num w:numId="7">
    <w:abstractNumId w:val="17"/>
  </w:num>
  <w:num w:numId="8">
    <w:abstractNumId w:val="14"/>
  </w:num>
  <w:num w:numId="9">
    <w:abstractNumId w:val="16"/>
  </w:num>
  <w:num w:numId="10">
    <w:abstractNumId w:val="9"/>
  </w:num>
  <w:num w:numId="11">
    <w:abstractNumId w:val="12"/>
  </w:num>
  <w:num w:numId="12">
    <w:abstractNumId w:val="13"/>
  </w:num>
  <w:num w:numId="13">
    <w:abstractNumId w:val="29"/>
  </w:num>
  <w:num w:numId="14">
    <w:abstractNumId w:val="35"/>
  </w:num>
  <w:num w:numId="15">
    <w:abstractNumId w:val="2"/>
  </w:num>
  <w:num w:numId="16">
    <w:abstractNumId w:val="37"/>
  </w:num>
  <w:num w:numId="17">
    <w:abstractNumId w:val="19"/>
  </w:num>
  <w:num w:numId="18">
    <w:abstractNumId w:val="22"/>
  </w:num>
  <w:num w:numId="19">
    <w:abstractNumId w:val="25"/>
  </w:num>
  <w:num w:numId="20">
    <w:abstractNumId w:val="23"/>
  </w:num>
  <w:num w:numId="21">
    <w:abstractNumId w:val="32"/>
  </w:num>
  <w:num w:numId="22">
    <w:abstractNumId w:val="5"/>
  </w:num>
  <w:num w:numId="23">
    <w:abstractNumId w:val="36"/>
  </w:num>
  <w:num w:numId="24">
    <w:abstractNumId w:val="27"/>
  </w:num>
  <w:num w:numId="25">
    <w:abstractNumId w:val="24"/>
  </w:num>
  <w:num w:numId="26">
    <w:abstractNumId w:val="31"/>
  </w:num>
  <w:num w:numId="27">
    <w:abstractNumId w:val="10"/>
  </w:num>
  <w:num w:numId="28">
    <w:abstractNumId w:val="4"/>
  </w:num>
  <w:num w:numId="29">
    <w:abstractNumId w:val="7"/>
  </w:num>
  <w:num w:numId="30">
    <w:abstractNumId w:val="18"/>
  </w:num>
  <w:num w:numId="31">
    <w:abstractNumId w:val="1"/>
  </w:num>
  <w:num w:numId="32">
    <w:abstractNumId w:val="20"/>
  </w:num>
  <w:num w:numId="33">
    <w:abstractNumId w:val="38"/>
  </w:num>
  <w:num w:numId="34">
    <w:abstractNumId w:val="33"/>
  </w:num>
  <w:num w:numId="35">
    <w:abstractNumId w:val="11"/>
  </w:num>
  <w:num w:numId="36">
    <w:abstractNumId w:val="8"/>
  </w:num>
  <w:num w:numId="37">
    <w:abstractNumId w:val="3"/>
  </w:num>
  <w:num w:numId="38">
    <w:abstractNumId w:val="15"/>
  </w:num>
  <w:num w:numId="39">
    <w:abstractNumId w:val="26"/>
  </w:num>
  <w:num w:numId="40">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7C2A"/>
    <w:rsid w:val="000A523A"/>
    <w:rsid w:val="000B1242"/>
    <w:rsid w:val="000F1FC4"/>
    <w:rsid w:val="00145BC4"/>
    <w:rsid w:val="002100D9"/>
    <w:rsid w:val="00214E4E"/>
    <w:rsid w:val="0021664F"/>
    <w:rsid w:val="00222DB2"/>
    <w:rsid w:val="002353E6"/>
    <w:rsid w:val="00236EDB"/>
    <w:rsid w:val="00242433"/>
    <w:rsid w:val="002672A4"/>
    <w:rsid w:val="002B6F68"/>
    <w:rsid w:val="002C4A91"/>
    <w:rsid w:val="002E5C18"/>
    <w:rsid w:val="003341A2"/>
    <w:rsid w:val="00336B23"/>
    <w:rsid w:val="0034208E"/>
    <w:rsid w:val="003602EC"/>
    <w:rsid w:val="00381EF3"/>
    <w:rsid w:val="003926A1"/>
    <w:rsid w:val="003A112D"/>
    <w:rsid w:val="00401D09"/>
    <w:rsid w:val="00422BA6"/>
    <w:rsid w:val="004277A4"/>
    <w:rsid w:val="004837FA"/>
    <w:rsid w:val="00490728"/>
    <w:rsid w:val="004A5510"/>
    <w:rsid w:val="004D3276"/>
    <w:rsid w:val="005273D0"/>
    <w:rsid w:val="0056419A"/>
    <w:rsid w:val="005741EF"/>
    <w:rsid w:val="005748C1"/>
    <w:rsid w:val="0058413E"/>
    <w:rsid w:val="005A4986"/>
    <w:rsid w:val="005E1CAA"/>
    <w:rsid w:val="005E6D54"/>
    <w:rsid w:val="00610C06"/>
    <w:rsid w:val="00661247"/>
    <w:rsid w:val="00670948"/>
    <w:rsid w:val="00681EEF"/>
    <w:rsid w:val="00726652"/>
    <w:rsid w:val="0075276D"/>
    <w:rsid w:val="00790505"/>
    <w:rsid w:val="007C2366"/>
    <w:rsid w:val="007C4B87"/>
    <w:rsid w:val="00842B93"/>
    <w:rsid w:val="008439CA"/>
    <w:rsid w:val="00860236"/>
    <w:rsid w:val="008828BC"/>
    <w:rsid w:val="008D72E2"/>
    <w:rsid w:val="008F2C8E"/>
    <w:rsid w:val="008F5446"/>
    <w:rsid w:val="0093645B"/>
    <w:rsid w:val="009471EE"/>
    <w:rsid w:val="00947215"/>
    <w:rsid w:val="00A3299B"/>
    <w:rsid w:val="00A35E67"/>
    <w:rsid w:val="00AE5373"/>
    <w:rsid w:val="00B454EE"/>
    <w:rsid w:val="00B6247E"/>
    <w:rsid w:val="00B70AB9"/>
    <w:rsid w:val="00B825B6"/>
    <w:rsid w:val="00B83F90"/>
    <w:rsid w:val="00B84DD9"/>
    <w:rsid w:val="00BB4DD4"/>
    <w:rsid w:val="00BD6CAC"/>
    <w:rsid w:val="00BF3E8B"/>
    <w:rsid w:val="00C12C31"/>
    <w:rsid w:val="00C1454B"/>
    <w:rsid w:val="00C76952"/>
    <w:rsid w:val="00CA7318"/>
    <w:rsid w:val="00CC09DB"/>
    <w:rsid w:val="00CC529A"/>
    <w:rsid w:val="00CD4063"/>
    <w:rsid w:val="00D23DFB"/>
    <w:rsid w:val="00D27C34"/>
    <w:rsid w:val="00D9702A"/>
    <w:rsid w:val="00DA4C37"/>
    <w:rsid w:val="00E03A55"/>
    <w:rsid w:val="00E440AB"/>
    <w:rsid w:val="00E50657"/>
    <w:rsid w:val="00E66817"/>
    <w:rsid w:val="00EA33CE"/>
    <w:rsid w:val="00F2167D"/>
    <w:rsid w:val="00F45CC1"/>
    <w:rsid w:val="00F62F04"/>
    <w:rsid w:val="00F72E2A"/>
    <w:rsid w:val="00F90349"/>
    <w:rsid w:val="00FA0BF5"/>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25</Pages>
  <Words>7987</Words>
  <Characters>47922</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11</cp:revision>
  <dcterms:created xsi:type="dcterms:W3CDTF">2020-01-22T10:44:00Z</dcterms:created>
  <dcterms:modified xsi:type="dcterms:W3CDTF">2020-04-05T09:42:00Z</dcterms:modified>
</cp:coreProperties>
</file>